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A923" w14:textId="1E3B45AD" w:rsidR="00152137" w:rsidRPr="00AB0FD6" w:rsidRDefault="009731D3" w:rsidP="00152137">
      <w:pPr>
        <w:pStyle w:val="Header"/>
        <w:jc w:val="center"/>
        <w:rPr>
          <w:sz w:val="22"/>
          <w:szCs w:val="22"/>
          <w:u w:val="single"/>
          <w:lang w:val="en-AU"/>
        </w:rPr>
      </w:pPr>
      <w:r w:rsidRPr="00AB0FD6">
        <w:rPr>
          <w:sz w:val="22"/>
          <w:szCs w:val="22"/>
          <w:u w:val="single"/>
          <w:lang w:val="en-AU"/>
        </w:rPr>
        <w:t xml:space="preserve">NSW </w:t>
      </w:r>
      <w:r w:rsidR="00152137" w:rsidRPr="00AB0FD6">
        <w:rPr>
          <w:sz w:val="22"/>
          <w:szCs w:val="22"/>
          <w:u w:val="single"/>
          <w:lang w:val="en-AU"/>
        </w:rPr>
        <w:t xml:space="preserve">Child Care Planning Guideline </w:t>
      </w:r>
      <w:r w:rsidR="0023408D" w:rsidRPr="00AB0FD6">
        <w:rPr>
          <w:sz w:val="22"/>
          <w:szCs w:val="22"/>
          <w:u w:val="single"/>
          <w:lang w:val="en-AU"/>
        </w:rPr>
        <w:t>2021</w:t>
      </w:r>
      <w:r w:rsidR="00152137" w:rsidRPr="00AB0FD6">
        <w:rPr>
          <w:sz w:val="22"/>
          <w:szCs w:val="22"/>
          <w:u w:val="single"/>
          <w:lang w:val="en-AU"/>
        </w:rPr>
        <w:t xml:space="preserve"> </w:t>
      </w:r>
    </w:p>
    <w:p w14:paraId="09A1E9C7" w14:textId="77777777" w:rsidR="00C63D60" w:rsidRPr="00AB0FD6" w:rsidRDefault="00C63D60">
      <w:pPr>
        <w:rPr>
          <w:lang w:val="en-AU"/>
        </w:rPr>
      </w:pPr>
    </w:p>
    <w:tbl>
      <w:tblPr>
        <w:tblW w:w="98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2268"/>
        <w:gridCol w:w="4394"/>
        <w:gridCol w:w="1276"/>
        <w:gridCol w:w="9"/>
      </w:tblGrid>
      <w:tr w:rsidR="0023408D" w:rsidRPr="00AB0FD6" w14:paraId="71FB51F8" w14:textId="77777777" w:rsidTr="00E41F2C">
        <w:trPr>
          <w:trHeight w:val="213"/>
        </w:trPr>
        <w:tc>
          <w:tcPr>
            <w:tcW w:w="9820" w:type="dxa"/>
            <w:gridSpan w:val="5"/>
            <w:shd w:val="clear" w:color="auto" w:fill="BFBFBF" w:themeFill="background1" w:themeFillShade="BF"/>
          </w:tcPr>
          <w:p w14:paraId="7BCFE7C4" w14:textId="4C963659" w:rsidR="0023408D" w:rsidRPr="00AB0FD6" w:rsidRDefault="0023408D" w:rsidP="00711D39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Part 2 – Design Quality Principles</w:t>
            </w:r>
          </w:p>
        </w:tc>
      </w:tr>
      <w:tr w:rsidR="0023408D" w:rsidRPr="00AB0FD6" w14:paraId="47A48AF3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shd w:val="clear" w:color="auto" w:fill="BFBFBF" w:themeFill="background1" w:themeFillShade="BF"/>
          </w:tcPr>
          <w:p w14:paraId="064458DE" w14:textId="565E2187" w:rsidR="0023408D" w:rsidRPr="00AB0FD6" w:rsidRDefault="0023408D" w:rsidP="003E0A71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Principle</w:t>
            </w:r>
          </w:p>
        </w:tc>
        <w:tc>
          <w:tcPr>
            <w:tcW w:w="6662" w:type="dxa"/>
            <w:gridSpan w:val="2"/>
            <w:shd w:val="clear" w:color="auto" w:fill="BFBFBF" w:themeFill="background1" w:themeFillShade="BF"/>
          </w:tcPr>
          <w:p w14:paraId="0711EE1B" w14:textId="351D3747" w:rsidR="0023408D" w:rsidRPr="00AB0FD6" w:rsidRDefault="0023408D" w:rsidP="00BB3A32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Assessment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5E830CA" w14:textId="21239C2B" w:rsidR="0023408D" w:rsidRPr="00AB0FD6" w:rsidRDefault="0023408D" w:rsidP="002E375E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Complies</w:t>
            </w:r>
          </w:p>
        </w:tc>
      </w:tr>
      <w:tr w:rsidR="002369CC" w:rsidRPr="00AB0FD6" w14:paraId="162747C4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vAlign w:val="center"/>
          </w:tcPr>
          <w:p w14:paraId="51849C64" w14:textId="03EC6658" w:rsidR="002369CC" w:rsidRPr="00AB0FD6" w:rsidRDefault="002369CC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1 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Context</w:t>
            </w:r>
          </w:p>
        </w:tc>
        <w:tc>
          <w:tcPr>
            <w:tcW w:w="6662" w:type="dxa"/>
            <w:gridSpan w:val="2"/>
            <w:vAlign w:val="center"/>
          </w:tcPr>
          <w:p w14:paraId="6770878F" w14:textId="0CA4F018" w:rsidR="002369CC" w:rsidRPr="00AB0FD6" w:rsidRDefault="00FF583C" w:rsidP="009731D3">
            <w:pPr>
              <w:pStyle w:val="Default"/>
              <w:jc w:val="both"/>
              <w:rPr>
                <w:sz w:val="20"/>
                <w:szCs w:val="20"/>
              </w:rPr>
            </w:pPr>
            <w:r w:rsidRPr="00AB0FD6">
              <w:rPr>
                <w:sz w:val="20"/>
                <w:szCs w:val="20"/>
              </w:rPr>
              <w:t xml:space="preserve">The site’s </w:t>
            </w:r>
            <w:r w:rsidR="009A48CE">
              <w:rPr>
                <w:sz w:val="20"/>
                <w:szCs w:val="20"/>
              </w:rPr>
              <w:t>location in</w:t>
            </w:r>
            <w:r w:rsidR="009E1BD9">
              <w:rPr>
                <w:sz w:val="20"/>
                <w:szCs w:val="20"/>
              </w:rPr>
              <w:t xml:space="preserve"> </w:t>
            </w:r>
            <w:r w:rsidRPr="00AB0FD6">
              <w:rPr>
                <w:sz w:val="20"/>
                <w:szCs w:val="20"/>
              </w:rPr>
              <w:t xml:space="preserve">the SOMA wellness precinct is </w:t>
            </w:r>
            <w:r w:rsidR="00B850FD" w:rsidRPr="00AB0FD6">
              <w:rPr>
                <w:sz w:val="20"/>
                <w:szCs w:val="20"/>
              </w:rPr>
              <w:t xml:space="preserve">appropriate for </w:t>
            </w:r>
            <w:r w:rsidR="00B52FB5" w:rsidRPr="00AB0FD6">
              <w:rPr>
                <w:sz w:val="20"/>
                <w:szCs w:val="20"/>
              </w:rPr>
              <w:t>a child care centre</w:t>
            </w:r>
            <w:r w:rsidR="00BE7732" w:rsidRPr="00AB0FD6">
              <w:rPr>
                <w:sz w:val="20"/>
                <w:szCs w:val="20"/>
              </w:rPr>
              <w:t xml:space="preserve">. </w:t>
            </w:r>
            <w:r w:rsidR="00B850FD" w:rsidRPr="00AB0FD6">
              <w:rPr>
                <w:sz w:val="20"/>
                <w:szCs w:val="20"/>
              </w:rPr>
              <w:t xml:space="preserve">Safe </w:t>
            </w:r>
            <w:r w:rsidR="00BE7732" w:rsidRPr="00AB0FD6">
              <w:rPr>
                <w:sz w:val="20"/>
                <w:szCs w:val="20"/>
              </w:rPr>
              <w:t xml:space="preserve">access has been </w:t>
            </w:r>
            <w:r w:rsidR="00B52FB5" w:rsidRPr="00AB0FD6">
              <w:rPr>
                <w:sz w:val="20"/>
                <w:szCs w:val="20"/>
              </w:rPr>
              <w:t>provided off</w:t>
            </w:r>
            <w:r w:rsidR="00BE7732" w:rsidRPr="00AB0FD6">
              <w:rPr>
                <w:sz w:val="20"/>
                <w:szCs w:val="20"/>
              </w:rPr>
              <w:t xml:space="preserve"> Gregory Hills Drive a</w:t>
            </w:r>
            <w:r w:rsidR="00B850FD" w:rsidRPr="00AB0FD6">
              <w:rPr>
                <w:sz w:val="20"/>
                <w:szCs w:val="20"/>
              </w:rPr>
              <w:t xml:space="preserve">nd there are existing public transport </w:t>
            </w:r>
            <w:r w:rsidR="00BE7732" w:rsidRPr="00AB0FD6">
              <w:rPr>
                <w:sz w:val="20"/>
                <w:szCs w:val="20"/>
              </w:rPr>
              <w:t xml:space="preserve">and pedestrian </w:t>
            </w:r>
            <w:r w:rsidR="00B850FD" w:rsidRPr="00AB0FD6">
              <w:rPr>
                <w:sz w:val="20"/>
                <w:szCs w:val="20"/>
              </w:rPr>
              <w:t>links.</w:t>
            </w:r>
            <w:r w:rsidR="009E1BD9">
              <w:rPr>
                <w:sz w:val="20"/>
                <w:szCs w:val="20"/>
              </w:rPr>
              <w:t xml:space="preserve"> There are </w:t>
            </w:r>
            <w:r w:rsidR="001F6B4F">
              <w:rPr>
                <w:sz w:val="20"/>
                <w:szCs w:val="20"/>
              </w:rPr>
              <w:t xml:space="preserve">four </w:t>
            </w:r>
            <w:r w:rsidR="009E1BD9">
              <w:rPr>
                <w:sz w:val="20"/>
                <w:szCs w:val="20"/>
              </w:rPr>
              <w:t>similar child care centres in the immediate vicinity</w:t>
            </w:r>
            <w:r w:rsidR="00192498">
              <w:rPr>
                <w:sz w:val="20"/>
                <w:szCs w:val="20"/>
              </w:rPr>
              <w:t xml:space="preserve">, </w:t>
            </w:r>
            <w:r w:rsidR="00590C00">
              <w:rPr>
                <w:sz w:val="20"/>
                <w:szCs w:val="20"/>
              </w:rPr>
              <w:t>including</w:t>
            </w:r>
            <w:r w:rsidR="00192498">
              <w:rPr>
                <w:sz w:val="20"/>
                <w:szCs w:val="20"/>
              </w:rPr>
              <w:t xml:space="preserve"> on the opposite side of Gregory Hills Drive</w:t>
            </w:r>
            <w:r w:rsidR="009E1BD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30D73FB" w14:textId="25F2E24F" w:rsidR="002369CC" w:rsidRPr="00AB0FD6" w:rsidRDefault="00152137" w:rsidP="002E375E">
            <w:pPr>
              <w:spacing w:before="20" w:after="20"/>
              <w:jc w:val="center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31C29970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vAlign w:val="center"/>
          </w:tcPr>
          <w:p w14:paraId="7BF8ED09" w14:textId="1F1EF977" w:rsidR="00152137" w:rsidRPr="00AB0FD6" w:rsidRDefault="00152137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2 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Built Form</w:t>
            </w:r>
          </w:p>
        </w:tc>
        <w:tc>
          <w:tcPr>
            <w:tcW w:w="6662" w:type="dxa"/>
            <w:gridSpan w:val="2"/>
            <w:vAlign w:val="center"/>
          </w:tcPr>
          <w:p w14:paraId="17AA7360" w14:textId="78FFFEDF" w:rsidR="00152137" w:rsidRPr="00AB0FD6" w:rsidRDefault="009731D3" w:rsidP="009731D3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 w:rsidRPr="00AB0FD6">
              <w:rPr>
                <w:sz w:val="20"/>
                <w:szCs w:val="20"/>
                <w:lang w:val="en-AU"/>
              </w:rPr>
              <w:t xml:space="preserve">The </w:t>
            </w:r>
            <w:r w:rsidR="002D7751" w:rsidRPr="00AB0FD6">
              <w:rPr>
                <w:sz w:val="20"/>
                <w:szCs w:val="20"/>
                <w:lang w:val="en-AU"/>
              </w:rPr>
              <w:t>building design</w:t>
            </w:r>
            <w:r w:rsidRPr="00AB0FD6">
              <w:rPr>
                <w:sz w:val="20"/>
                <w:szCs w:val="20"/>
                <w:lang w:val="en-AU"/>
              </w:rPr>
              <w:t xml:space="preserve"> responds to the site conditions</w:t>
            </w:r>
            <w:r w:rsidR="00A21EE1" w:rsidRPr="00AB0FD6">
              <w:rPr>
                <w:sz w:val="20"/>
                <w:szCs w:val="20"/>
                <w:lang w:val="en-AU"/>
              </w:rPr>
              <w:t xml:space="preserve"> and public domain</w:t>
            </w:r>
            <w:r w:rsidRPr="00AB0FD6">
              <w:rPr>
                <w:sz w:val="20"/>
                <w:szCs w:val="20"/>
                <w:lang w:val="en-AU"/>
              </w:rPr>
              <w:t xml:space="preserve">. The </w:t>
            </w:r>
            <w:r w:rsidR="00DE0316" w:rsidRPr="00AB0FD6">
              <w:rPr>
                <w:sz w:val="20"/>
                <w:szCs w:val="20"/>
                <w:lang w:val="en-AU"/>
              </w:rPr>
              <w:t xml:space="preserve">bulk and scale are consistent with </w:t>
            </w:r>
            <w:r w:rsidR="005460D1" w:rsidRPr="00AB0FD6">
              <w:rPr>
                <w:sz w:val="20"/>
                <w:szCs w:val="20"/>
                <w:lang w:val="en-AU"/>
              </w:rPr>
              <w:t xml:space="preserve">that of </w:t>
            </w:r>
            <w:r w:rsidR="00237AF5" w:rsidRPr="00AB0FD6">
              <w:rPr>
                <w:sz w:val="20"/>
                <w:szCs w:val="20"/>
                <w:lang w:val="en-AU"/>
              </w:rPr>
              <w:t>surrounding</w:t>
            </w:r>
            <w:r w:rsidR="00A21EE1" w:rsidRPr="00AB0FD6">
              <w:rPr>
                <w:sz w:val="20"/>
                <w:szCs w:val="20"/>
                <w:lang w:val="en-AU"/>
              </w:rPr>
              <w:t xml:space="preserve"> commercial </w:t>
            </w:r>
            <w:r w:rsidR="005460D1" w:rsidRPr="00AB0FD6">
              <w:rPr>
                <w:sz w:val="20"/>
                <w:szCs w:val="20"/>
                <w:lang w:val="en-AU"/>
              </w:rPr>
              <w:t>developments</w:t>
            </w:r>
            <w:r w:rsidR="00A21EE1" w:rsidRPr="00AB0FD6">
              <w:rPr>
                <w:sz w:val="20"/>
                <w:szCs w:val="20"/>
                <w:lang w:val="en-AU"/>
              </w:rPr>
              <w:t xml:space="preserve"> and the variety of materials and finishes</w:t>
            </w:r>
            <w:r w:rsidR="00237AF5" w:rsidRPr="00AB0FD6">
              <w:rPr>
                <w:sz w:val="20"/>
                <w:szCs w:val="20"/>
                <w:lang w:val="en-AU"/>
              </w:rPr>
              <w:t xml:space="preserve"> </w:t>
            </w:r>
            <w:r w:rsidR="00BF7E1A" w:rsidRPr="00AB0FD6">
              <w:rPr>
                <w:sz w:val="20"/>
                <w:szCs w:val="20"/>
                <w:lang w:val="en-AU"/>
              </w:rPr>
              <w:t xml:space="preserve">proposed </w:t>
            </w:r>
            <w:r w:rsidR="00A21EE1" w:rsidRPr="00AB0FD6">
              <w:rPr>
                <w:sz w:val="20"/>
                <w:szCs w:val="20"/>
                <w:lang w:val="en-AU"/>
              </w:rPr>
              <w:t xml:space="preserve">will ensure the building contributes positively to the streetscape. The car park </w:t>
            </w:r>
            <w:r w:rsidR="009A7951" w:rsidRPr="00AB0FD6">
              <w:rPr>
                <w:sz w:val="20"/>
                <w:szCs w:val="20"/>
                <w:lang w:val="en-AU"/>
              </w:rPr>
              <w:t>is</w:t>
            </w:r>
            <w:r w:rsidR="001C38EB" w:rsidRPr="00AB0FD6">
              <w:rPr>
                <w:sz w:val="20"/>
                <w:szCs w:val="20"/>
                <w:lang w:val="en-AU"/>
              </w:rPr>
              <w:t xml:space="preserve"> </w:t>
            </w:r>
            <w:r w:rsidR="00A21EE1" w:rsidRPr="00AB0FD6">
              <w:rPr>
                <w:sz w:val="20"/>
                <w:szCs w:val="20"/>
                <w:lang w:val="en-AU"/>
              </w:rPr>
              <w:t>integrated with the structure</w:t>
            </w:r>
            <w:r w:rsidR="00237AF5" w:rsidRPr="00AB0FD6">
              <w:rPr>
                <w:sz w:val="20"/>
                <w:szCs w:val="20"/>
                <w:lang w:val="en-AU"/>
              </w:rPr>
              <w:t xml:space="preserve"> </w:t>
            </w:r>
            <w:r w:rsidR="00CA745F">
              <w:rPr>
                <w:sz w:val="20"/>
                <w:szCs w:val="20"/>
                <w:lang w:val="en-AU"/>
              </w:rPr>
              <w:t>and</w:t>
            </w:r>
            <w:r w:rsidR="00B15B26" w:rsidRPr="00AB0FD6">
              <w:rPr>
                <w:sz w:val="20"/>
                <w:szCs w:val="20"/>
                <w:lang w:val="en-AU"/>
              </w:rPr>
              <w:t xml:space="preserve"> will not appear</w:t>
            </w:r>
            <w:r w:rsidR="001C38EB" w:rsidRPr="00AB0FD6">
              <w:rPr>
                <w:sz w:val="20"/>
                <w:szCs w:val="20"/>
                <w:lang w:val="en-AU"/>
              </w:rPr>
              <w:t xml:space="preserve"> </w:t>
            </w:r>
            <w:r w:rsidR="009F3FD7" w:rsidRPr="00AB0FD6">
              <w:rPr>
                <w:sz w:val="20"/>
                <w:szCs w:val="20"/>
                <w:lang w:val="en-AU"/>
              </w:rPr>
              <w:t xml:space="preserve">dominant or </w:t>
            </w:r>
            <w:r w:rsidR="00A21EE1" w:rsidRPr="00AB0FD6">
              <w:rPr>
                <w:sz w:val="20"/>
                <w:szCs w:val="20"/>
                <w:lang w:val="en-AU"/>
              </w:rPr>
              <w:t>detached from the built form.</w:t>
            </w:r>
          </w:p>
        </w:tc>
        <w:tc>
          <w:tcPr>
            <w:tcW w:w="1276" w:type="dxa"/>
          </w:tcPr>
          <w:p w14:paraId="0118DC28" w14:textId="4A4086CF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09EF4914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vAlign w:val="center"/>
          </w:tcPr>
          <w:p w14:paraId="11852C4B" w14:textId="02551D3F" w:rsidR="00152137" w:rsidRPr="00AB0FD6" w:rsidRDefault="00152137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3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 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Adaptive Learning Spaces</w:t>
            </w:r>
          </w:p>
        </w:tc>
        <w:tc>
          <w:tcPr>
            <w:tcW w:w="6662" w:type="dxa"/>
            <w:gridSpan w:val="2"/>
            <w:vAlign w:val="center"/>
          </w:tcPr>
          <w:p w14:paraId="3D00E69E" w14:textId="43F090FD" w:rsidR="00152137" w:rsidRPr="00AB0FD6" w:rsidRDefault="00A21EE1" w:rsidP="009731D3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sz w:val="20"/>
                <w:szCs w:val="20"/>
                <w:lang w:val="en-AU"/>
              </w:rPr>
              <w:t xml:space="preserve">The </w:t>
            </w:r>
            <w:r w:rsidR="00F83918" w:rsidRPr="00AB0FD6">
              <w:rPr>
                <w:sz w:val="20"/>
                <w:szCs w:val="20"/>
                <w:lang w:val="en-AU"/>
              </w:rPr>
              <w:t>floor plan and layout have been designed</w:t>
            </w:r>
            <w:r w:rsidRPr="00AB0FD6">
              <w:rPr>
                <w:sz w:val="20"/>
                <w:szCs w:val="20"/>
                <w:lang w:val="en-AU"/>
              </w:rPr>
              <w:t xml:space="preserve"> to minimise noise impacts and achieve the</w:t>
            </w:r>
            <w:r w:rsidR="00F719A2" w:rsidRPr="00AB0FD6">
              <w:rPr>
                <w:sz w:val="20"/>
                <w:szCs w:val="20"/>
                <w:lang w:val="en-AU"/>
              </w:rPr>
              <w:t xml:space="preserve"> Guideline’s</w:t>
            </w:r>
            <w:r w:rsidRPr="00AB0FD6">
              <w:rPr>
                <w:sz w:val="20"/>
                <w:szCs w:val="20"/>
                <w:lang w:val="en-AU"/>
              </w:rPr>
              <w:t xml:space="preserve"> design objectives. The internal and external </w:t>
            </w:r>
            <w:r w:rsidR="00814214" w:rsidRPr="00AB0FD6">
              <w:rPr>
                <w:sz w:val="20"/>
                <w:szCs w:val="20"/>
                <w:lang w:val="en-AU"/>
              </w:rPr>
              <w:t xml:space="preserve">play </w:t>
            </w:r>
            <w:r w:rsidRPr="00AB0FD6">
              <w:rPr>
                <w:sz w:val="20"/>
                <w:szCs w:val="20"/>
                <w:lang w:val="en-AU"/>
              </w:rPr>
              <w:t xml:space="preserve">spaces will enable flexible furniture </w:t>
            </w:r>
            <w:r w:rsidR="00814214" w:rsidRPr="00AB0FD6">
              <w:rPr>
                <w:sz w:val="20"/>
                <w:szCs w:val="20"/>
                <w:lang w:val="en-AU"/>
              </w:rPr>
              <w:t>o</w:t>
            </w:r>
            <w:r w:rsidRPr="00AB0FD6">
              <w:rPr>
                <w:sz w:val="20"/>
                <w:szCs w:val="20"/>
                <w:lang w:val="en-AU"/>
              </w:rPr>
              <w:t xml:space="preserve">ptions and </w:t>
            </w:r>
            <w:r w:rsidR="00F719A2" w:rsidRPr="00AB0FD6">
              <w:rPr>
                <w:sz w:val="20"/>
                <w:szCs w:val="20"/>
                <w:lang w:val="en-AU"/>
              </w:rPr>
              <w:t xml:space="preserve">provide a </w:t>
            </w:r>
            <w:r w:rsidRPr="00AB0FD6">
              <w:rPr>
                <w:sz w:val="20"/>
                <w:szCs w:val="20"/>
                <w:lang w:val="en-AU"/>
              </w:rPr>
              <w:t>range of learning environments.</w:t>
            </w:r>
          </w:p>
        </w:tc>
        <w:tc>
          <w:tcPr>
            <w:tcW w:w="1276" w:type="dxa"/>
          </w:tcPr>
          <w:p w14:paraId="669C016B" w14:textId="685EB6E7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1D92B569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vAlign w:val="center"/>
          </w:tcPr>
          <w:p w14:paraId="3BD34AA0" w14:textId="164FA802" w:rsidR="00152137" w:rsidRPr="00AB0FD6" w:rsidRDefault="00152137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4 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Sustainability</w:t>
            </w:r>
          </w:p>
        </w:tc>
        <w:tc>
          <w:tcPr>
            <w:tcW w:w="6662" w:type="dxa"/>
            <w:gridSpan w:val="2"/>
            <w:vAlign w:val="center"/>
          </w:tcPr>
          <w:p w14:paraId="33E2A51B" w14:textId="08EB715B" w:rsidR="00152137" w:rsidRPr="00AB0FD6" w:rsidRDefault="00F83918" w:rsidP="009731D3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high use areas have been oriented to maximise passive heating and cooling and </w:t>
            </w:r>
            <w:r w:rsidR="00F719A2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building </w:t>
            </w:r>
            <w:r w:rsidR="00590C00">
              <w:rPr>
                <w:rFonts w:cs="Arial"/>
                <w:sz w:val="20"/>
                <w:szCs w:val="20"/>
                <w:lang w:val="en-AU" w:eastAsia="en-AU"/>
              </w:rPr>
              <w:t>can</w:t>
            </w:r>
            <w:r w:rsidR="00F719A2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achieve crossflow ventilation. Water re-use </w:t>
            </w:r>
            <w:r w:rsidR="00D50993">
              <w:rPr>
                <w:rFonts w:cs="Arial"/>
                <w:sz w:val="20"/>
                <w:szCs w:val="20"/>
                <w:lang w:val="en-AU" w:eastAsia="en-AU"/>
              </w:rPr>
              <w:t xml:space="preserve">for irrigation </w:t>
            </w:r>
            <w:r w:rsidR="00F719A2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and solar panels </w:t>
            </w:r>
            <w:r w:rsidR="00D50993">
              <w:rPr>
                <w:rFonts w:cs="Arial"/>
                <w:sz w:val="20"/>
                <w:szCs w:val="20"/>
                <w:lang w:val="en-AU" w:eastAsia="en-AU"/>
              </w:rPr>
              <w:t xml:space="preserve">on the roof, </w:t>
            </w:r>
            <w:r w:rsidR="00F719A2" w:rsidRPr="00AB0FD6">
              <w:rPr>
                <w:rFonts w:cs="Arial"/>
                <w:sz w:val="20"/>
                <w:szCs w:val="20"/>
                <w:lang w:val="en-AU" w:eastAsia="en-AU"/>
              </w:rPr>
              <w:t>have been indicated.</w:t>
            </w:r>
          </w:p>
        </w:tc>
        <w:tc>
          <w:tcPr>
            <w:tcW w:w="1276" w:type="dxa"/>
          </w:tcPr>
          <w:p w14:paraId="18E4D381" w14:textId="34D4CB36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20E59A9E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vAlign w:val="center"/>
          </w:tcPr>
          <w:p w14:paraId="204643CE" w14:textId="7439195F" w:rsidR="00152137" w:rsidRPr="00AB0FD6" w:rsidRDefault="00152137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5 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Landscape</w:t>
            </w:r>
          </w:p>
        </w:tc>
        <w:tc>
          <w:tcPr>
            <w:tcW w:w="6662" w:type="dxa"/>
            <w:gridSpan w:val="2"/>
            <w:vAlign w:val="center"/>
          </w:tcPr>
          <w:p w14:paraId="42A3F454" w14:textId="3143C09B" w:rsidR="00152137" w:rsidRPr="00AB0FD6" w:rsidRDefault="00F719A2" w:rsidP="009731D3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 w:rsidRPr="00AB0FD6">
              <w:rPr>
                <w:rFonts w:cs="Arial"/>
                <w:sz w:val="20"/>
                <w:szCs w:val="20"/>
                <w:lang w:val="en-AU"/>
              </w:rPr>
              <w:t>The ground floor landscaping scheme contains deep soil zones to support low water use native species. The external play area contains planter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s which will help to create a ‘walled garden’ with </w:t>
            </w:r>
            <w:r w:rsidRPr="00AB0FD6">
              <w:rPr>
                <w:rFonts w:cs="Arial"/>
                <w:sz w:val="20"/>
                <w:szCs w:val="20"/>
                <w:lang w:val="en-AU"/>
              </w:rPr>
              <w:t xml:space="preserve">natural 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>greenery and shade, in addition to manmade structures.</w:t>
            </w:r>
            <w:r w:rsidRPr="00AB0FD6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A variety of textures and experiences are </w:t>
            </w:r>
            <w:r w:rsidR="00E41F2C" w:rsidRPr="00AB0FD6">
              <w:rPr>
                <w:rFonts w:cs="Arial"/>
                <w:sz w:val="20"/>
                <w:szCs w:val="20"/>
                <w:lang w:val="en-AU"/>
              </w:rPr>
              <w:t>proposed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 including water play, </w:t>
            </w:r>
            <w:r w:rsidR="00D50993">
              <w:rPr>
                <w:rFonts w:cs="Arial"/>
                <w:sz w:val="20"/>
                <w:szCs w:val="20"/>
                <w:lang w:val="en-AU"/>
              </w:rPr>
              <w:t xml:space="preserve">two 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>sand pit</w:t>
            </w:r>
            <w:r w:rsidR="00D50993">
              <w:rPr>
                <w:rFonts w:cs="Arial"/>
                <w:sz w:val="20"/>
                <w:szCs w:val="20"/>
                <w:lang w:val="en-AU"/>
              </w:rPr>
              <w:t>s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, </w:t>
            </w:r>
            <w:r w:rsidR="00D50993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>yarning circle</w:t>
            </w:r>
            <w:r w:rsidR="0048206D" w:rsidRPr="00AB0FD6">
              <w:rPr>
                <w:rFonts w:cs="Arial"/>
                <w:sz w:val="20"/>
                <w:szCs w:val="20"/>
                <w:lang w:val="en-AU"/>
              </w:rPr>
              <w:t>,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50993">
              <w:rPr>
                <w:rFonts w:cs="Arial"/>
                <w:sz w:val="20"/>
                <w:szCs w:val="20"/>
                <w:lang w:val="en-AU"/>
              </w:rPr>
              <w:t xml:space="preserve">two </w:t>
            </w:r>
            <w:r w:rsidR="0048206D" w:rsidRPr="00AB0FD6">
              <w:rPr>
                <w:rFonts w:cs="Arial"/>
                <w:sz w:val="20"/>
                <w:szCs w:val="20"/>
                <w:lang w:val="en-AU"/>
              </w:rPr>
              <w:t>climbing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50993">
              <w:rPr>
                <w:rFonts w:cs="Arial"/>
                <w:sz w:val="20"/>
                <w:szCs w:val="20"/>
                <w:lang w:val="en-AU"/>
              </w:rPr>
              <w:t>structures</w:t>
            </w:r>
            <w:r w:rsidR="00EC26D2" w:rsidRPr="00AB0FD6">
              <w:rPr>
                <w:rFonts w:cs="Arial"/>
                <w:sz w:val="20"/>
                <w:szCs w:val="20"/>
                <w:lang w:val="en-AU"/>
              </w:rPr>
              <w:t xml:space="preserve"> and a sensory path.</w:t>
            </w:r>
            <w:r w:rsidR="00590C00">
              <w:rPr>
                <w:rFonts w:cs="Arial"/>
                <w:sz w:val="20"/>
                <w:szCs w:val="20"/>
                <w:lang w:val="en-AU"/>
              </w:rPr>
              <w:t xml:space="preserve"> Drainage has been provided through the upper floor slab for garden planters.</w:t>
            </w:r>
          </w:p>
        </w:tc>
        <w:tc>
          <w:tcPr>
            <w:tcW w:w="1276" w:type="dxa"/>
          </w:tcPr>
          <w:p w14:paraId="26E100BA" w14:textId="16A9133B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7EE027C2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vAlign w:val="center"/>
          </w:tcPr>
          <w:p w14:paraId="236957F9" w14:textId="4D8F4FD7" w:rsidR="00152137" w:rsidRPr="00AB0FD6" w:rsidRDefault="00152137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6 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Amenity</w:t>
            </w:r>
          </w:p>
        </w:tc>
        <w:tc>
          <w:tcPr>
            <w:tcW w:w="6662" w:type="dxa"/>
            <w:gridSpan w:val="2"/>
            <w:vAlign w:val="center"/>
          </w:tcPr>
          <w:p w14:paraId="1B60A441" w14:textId="7869C0BE" w:rsidR="00152137" w:rsidRPr="00AB0FD6" w:rsidRDefault="00EC26D2" w:rsidP="009731D3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</w:t>
            </w:r>
            <w:r w:rsidR="00184293" w:rsidRPr="00AB0FD6">
              <w:rPr>
                <w:rFonts w:cs="Arial"/>
                <w:sz w:val="20"/>
                <w:szCs w:val="20"/>
                <w:lang w:val="en-AU" w:eastAsia="en-AU"/>
              </w:rPr>
              <w:t>floor plan</w:t>
            </w:r>
            <w:r w:rsidR="00CB635D" w:rsidRPr="00AB0FD6">
              <w:rPr>
                <w:rFonts w:cs="Arial"/>
                <w:sz w:val="20"/>
                <w:szCs w:val="20"/>
                <w:lang w:val="en-AU" w:eastAsia="en-AU"/>
              </w:rPr>
              <w:t>s</w:t>
            </w:r>
            <w:r w:rsidR="00184293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show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clear paths </w:t>
            </w:r>
            <w:r w:rsidR="00B15B26" w:rsidRPr="00AB0FD6">
              <w:rPr>
                <w:rFonts w:cs="Arial"/>
                <w:sz w:val="20"/>
                <w:szCs w:val="20"/>
                <w:lang w:val="en-AU" w:eastAsia="en-AU"/>
              </w:rPr>
              <w:t>of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circulation. The walled edges to the external play area will </w:t>
            </w:r>
            <w:r w:rsidR="00B15B26" w:rsidRPr="00AB0FD6">
              <w:rPr>
                <w:rFonts w:cs="Arial"/>
                <w:sz w:val="20"/>
                <w:szCs w:val="20"/>
                <w:lang w:val="en-AU" w:eastAsia="en-AU"/>
              </w:rPr>
              <w:t>provide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privacy for children and a stable microclimate. Each playroom has glazed sliding doors which will </w:t>
            </w:r>
            <w:r w:rsidR="00B15B26" w:rsidRPr="00AB0FD6">
              <w:rPr>
                <w:rFonts w:cs="Arial"/>
                <w:sz w:val="20"/>
                <w:szCs w:val="20"/>
                <w:lang w:val="en-AU" w:eastAsia="en-AU"/>
              </w:rPr>
              <w:t>offer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view</w:t>
            </w:r>
            <w:r w:rsidR="00B15B26" w:rsidRPr="00AB0FD6">
              <w:rPr>
                <w:rFonts w:cs="Arial"/>
                <w:sz w:val="20"/>
                <w:szCs w:val="20"/>
                <w:lang w:val="en-AU" w:eastAsia="en-AU"/>
              </w:rPr>
              <w:t>s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of the outdoor area and natural light.</w:t>
            </w:r>
          </w:p>
        </w:tc>
        <w:tc>
          <w:tcPr>
            <w:tcW w:w="1276" w:type="dxa"/>
          </w:tcPr>
          <w:p w14:paraId="658A1F50" w14:textId="723127B0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709A5263" w14:textId="77777777" w:rsidTr="00E41F2C">
        <w:trPr>
          <w:gridAfter w:val="1"/>
          <w:wAfter w:w="9" w:type="dxa"/>
          <w:trHeight w:val="213"/>
        </w:trPr>
        <w:tc>
          <w:tcPr>
            <w:tcW w:w="1873" w:type="dxa"/>
            <w:shd w:val="clear" w:color="auto" w:fill="auto"/>
            <w:vAlign w:val="center"/>
          </w:tcPr>
          <w:p w14:paraId="78624CA9" w14:textId="0DF6CE8A" w:rsidR="00152137" w:rsidRPr="00AB0FD6" w:rsidRDefault="00152137" w:rsidP="00DE0316">
            <w:pPr>
              <w:spacing w:before="20" w:after="20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7 </w:t>
            </w:r>
            <w:r w:rsidR="0023408D"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– </w:t>
            </w: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Safety</w:t>
            </w:r>
          </w:p>
        </w:tc>
        <w:tc>
          <w:tcPr>
            <w:tcW w:w="6662" w:type="dxa"/>
            <w:gridSpan w:val="2"/>
            <w:vAlign w:val="center"/>
          </w:tcPr>
          <w:p w14:paraId="6E23F417" w14:textId="616BA720" w:rsidR="00152137" w:rsidRPr="00AB0FD6" w:rsidRDefault="00E41F2C" w:rsidP="009731D3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The entry driveway and car</w:t>
            </w:r>
            <w:r w:rsidR="00483DC5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park have been designed in accordance with CPTED principles. The ground floor lobby provides a single point of access which can be controlled and monitored by staff.</w:t>
            </w:r>
          </w:p>
        </w:tc>
        <w:tc>
          <w:tcPr>
            <w:tcW w:w="1276" w:type="dxa"/>
          </w:tcPr>
          <w:p w14:paraId="74580A91" w14:textId="5C5EB1AF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23408D" w:rsidRPr="00AB0FD6" w14:paraId="1FF87BB2" w14:textId="77777777" w:rsidTr="00E41F2C">
        <w:trPr>
          <w:gridAfter w:val="1"/>
          <w:wAfter w:w="9" w:type="dxa"/>
          <w:trHeight w:val="213"/>
        </w:trPr>
        <w:tc>
          <w:tcPr>
            <w:tcW w:w="9811" w:type="dxa"/>
            <w:gridSpan w:val="4"/>
            <w:shd w:val="clear" w:color="auto" w:fill="BFBFBF" w:themeFill="background1" w:themeFillShade="BF"/>
          </w:tcPr>
          <w:p w14:paraId="5BC14171" w14:textId="3D0AF7A6" w:rsidR="0023408D" w:rsidRPr="00AB0FD6" w:rsidRDefault="0023408D" w:rsidP="00711D39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Part 3 – Matters for Consideration</w:t>
            </w:r>
          </w:p>
        </w:tc>
      </w:tr>
      <w:tr w:rsidR="0023408D" w:rsidRPr="00AB0FD6" w14:paraId="1143FC44" w14:textId="77777777" w:rsidTr="00E41F2C">
        <w:trPr>
          <w:gridAfter w:val="1"/>
          <w:wAfter w:w="9" w:type="dxa"/>
          <w:trHeight w:val="213"/>
        </w:trPr>
        <w:tc>
          <w:tcPr>
            <w:tcW w:w="4141" w:type="dxa"/>
            <w:gridSpan w:val="2"/>
            <w:shd w:val="clear" w:color="auto" w:fill="BFBFBF" w:themeFill="background1" w:themeFillShade="BF"/>
          </w:tcPr>
          <w:p w14:paraId="73A91A0D" w14:textId="3307314C" w:rsidR="0023408D" w:rsidRPr="00AB0FD6" w:rsidRDefault="0023408D" w:rsidP="003E0A71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3.1 – Site Selection and Location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95964A0" w14:textId="215A3A5C" w:rsidR="0023408D" w:rsidRPr="00AB0FD6" w:rsidRDefault="0023408D" w:rsidP="00BB3A32">
            <w:pPr>
              <w:spacing w:before="20" w:after="20"/>
              <w:jc w:val="both"/>
              <w:rPr>
                <w:rFonts w:cs="Arial"/>
                <w:b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sz w:val="20"/>
                <w:szCs w:val="20"/>
                <w:lang w:val="en-AU" w:eastAsia="en-AU"/>
              </w:rPr>
              <w:t>Assessment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5762A5D" w14:textId="2ED5B041" w:rsidR="0023408D" w:rsidRPr="00AB0FD6" w:rsidRDefault="0023408D" w:rsidP="002E375E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Complies</w:t>
            </w:r>
          </w:p>
        </w:tc>
      </w:tr>
      <w:tr w:rsidR="00152137" w:rsidRPr="00AB0FD6" w14:paraId="25EE6834" w14:textId="77777777" w:rsidTr="00E41F2C">
        <w:trPr>
          <w:gridAfter w:val="1"/>
          <w:wAfter w:w="9" w:type="dxa"/>
          <w:trHeight w:val="213"/>
        </w:trPr>
        <w:tc>
          <w:tcPr>
            <w:tcW w:w="4141" w:type="dxa"/>
            <w:gridSpan w:val="2"/>
            <w:vAlign w:val="center"/>
          </w:tcPr>
          <w:p w14:paraId="2142AB8D" w14:textId="319D786D" w:rsidR="00EB568F" w:rsidRPr="00AB0FD6" w:rsidRDefault="00B467C5" w:rsidP="00A140BF">
            <w:pPr>
              <w:spacing w:before="20" w:after="20"/>
              <w:jc w:val="both"/>
              <w:rPr>
                <w:rFonts w:cs="Arial"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C1</w:t>
            </w:r>
            <w:r w:rsidRPr="00AB0FD6">
              <w:rPr>
                <w:rFonts w:cs="Arial"/>
                <w:bCs/>
                <w:i/>
                <w:iCs/>
                <w:sz w:val="20"/>
                <w:szCs w:val="20"/>
                <w:lang w:val="en-AU" w:eastAsia="en-AU"/>
              </w:rPr>
              <w:t xml:space="preserve"> </w:t>
            </w:r>
            <w:r w:rsidR="00EB568F" w:rsidRPr="00AB0FD6">
              <w:rPr>
                <w:rFonts w:cs="Arial"/>
                <w:bCs/>
                <w:i/>
                <w:iCs/>
                <w:sz w:val="20"/>
                <w:szCs w:val="20"/>
                <w:lang w:val="en-AU" w:eastAsia="en-AU"/>
              </w:rPr>
              <w:t>–</w:t>
            </w:r>
            <w:r w:rsidRPr="00AB0FD6">
              <w:rPr>
                <w:rFonts w:cs="Arial"/>
                <w:bCs/>
                <w:i/>
                <w:iCs/>
                <w:sz w:val="20"/>
                <w:szCs w:val="20"/>
                <w:lang w:val="en-AU" w:eastAsia="en-AU"/>
              </w:rPr>
              <w:t xml:space="preserve"> </w:t>
            </w:r>
            <w:r w:rsidR="00EB568F" w:rsidRPr="00AB0FD6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Ensure that appropriate zone considerations are considered when selecting a site.</w:t>
            </w:r>
          </w:p>
          <w:p w14:paraId="30B93679" w14:textId="77777777" w:rsidR="00EB568F" w:rsidRPr="00AB0FD6" w:rsidRDefault="00EB568F" w:rsidP="00A140BF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8F3FF7A" w14:textId="500A5ADD" w:rsidR="00A140BF" w:rsidRPr="00AB0FD6" w:rsidRDefault="00B467C5" w:rsidP="00A140BF">
            <w:pPr>
              <w:spacing w:before="20" w:after="20"/>
              <w:jc w:val="both"/>
              <w:rPr>
                <w:rFonts w:cs="Arial"/>
                <w:sz w:val="20"/>
                <w:lang w:val="en-AU"/>
              </w:rPr>
            </w:pPr>
            <w:r w:rsidRPr="00AB0FD6">
              <w:rPr>
                <w:rFonts w:cs="Arial"/>
                <w:sz w:val="20"/>
                <w:lang w:val="en-AU"/>
              </w:rPr>
              <w:t>For commercial zones, consider:</w:t>
            </w:r>
          </w:p>
          <w:p w14:paraId="71705285" w14:textId="77777777" w:rsidR="00EB568F" w:rsidRPr="00AB0FD6" w:rsidRDefault="00EB568F" w:rsidP="00A140BF">
            <w:pPr>
              <w:spacing w:before="20" w:after="20"/>
              <w:jc w:val="both"/>
              <w:rPr>
                <w:rFonts w:cs="Arial"/>
                <w:sz w:val="20"/>
                <w:lang w:val="en-AU"/>
              </w:rPr>
            </w:pPr>
          </w:p>
          <w:p w14:paraId="16C9BE71" w14:textId="1AD40E9A" w:rsidR="009E2E8A" w:rsidRPr="00AB0FD6" w:rsidRDefault="007E413D" w:rsidP="009E2E8A">
            <w:pPr>
              <w:pStyle w:val="ListParagraph"/>
              <w:numPr>
                <w:ilvl w:val="0"/>
                <w:numId w:val="40"/>
              </w:numPr>
              <w:spacing w:before="20" w:after="20"/>
              <w:ind w:left="350" w:hanging="350"/>
              <w:jc w:val="both"/>
              <w:rPr>
                <w:rFonts w:cs="Arial"/>
                <w:sz w:val="20"/>
                <w:lang w:val="en-AU"/>
              </w:rPr>
            </w:pPr>
            <w:r w:rsidRPr="00AB0FD6">
              <w:rPr>
                <w:rFonts w:cs="Arial"/>
                <w:sz w:val="20"/>
                <w:lang w:val="en-AU"/>
              </w:rPr>
              <w:t>p</w:t>
            </w:r>
            <w:r w:rsidR="009E2E8A" w:rsidRPr="00AB0FD6">
              <w:rPr>
                <w:rFonts w:cs="Arial"/>
                <w:sz w:val="20"/>
                <w:lang w:val="en-AU"/>
              </w:rPr>
              <w:t xml:space="preserve">otential impacts on health, safety and wellbeing of children, </w:t>
            </w:r>
            <w:proofErr w:type="gramStart"/>
            <w:r w:rsidR="009E2E8A" w:rsidRPr="00AB0FD6">
              <w:rPr>
                <w:rFonts w:cs="Arial"/>
                <w:sz w:val="20"/>
                <w:lang w:val="en-AU"/>
              </w:rPr>
              <w:t>staff</w:t>
            </w:r>
            <w:proofErr w:type="gramEnd"/>
            <w:r w:rsidR="009E2E8A" w:rsidRPr="00AB0FD6">
              <w:rPr>
                <w:rFonts w:cs="Arial"/>
                <w:sz w:val="20"/>
                <w:lang w:val="en-AU"/>
              </w:rPr>
              <w:t xml:space="preserve"> and visitors with regard to air, noise and</w:t>
            </w:r>
            <w:r w:rsidRPr="00AB0FD6">
              <w:rPr>
                <w:rFonts w:cs="Arial"/>
                <w:sz w:val="20"/>
                <w:lang w:val="en-AU"/>
              </w:rPr>
              <w:t xml:space="preserve"> </w:t>
            </w:r>
            <w:r w:rsidR="009E2E8A" w:rsidRPr="00AB0FD6">
              <w:rPr>
                <w:rFonts w:cs="Arial"/>
                <w:sz w:val="20"/>
                <w:lang w:val="en-AU"/>
              </w:rPr>
              <w:t>traffic.</w:t>
            </w:r>
          </w:p>
          <w:p w14:paraId="00D8A986" w14:textId="77777777" w:rsidR="00EB568F" w:rsidRPr="00AB0FD6" w:rsidRDefault="00EB568F" w:rsidP="00EB568F">
            <w:pPr>
              <w:pStyle w:val="ListParagraph"/>
              <w:spacing w:before="20" w:after="20"/>
              <w:ind w:left="350"/>
              <w:jc w:val="both"/>
              <w:rPr>
                <w:rFonts w:cs="Arial"/>
                <w:sz w:val="20"/>
                <w:lang w:val="en-AU"/>
              </w:rPr>
            </w:pPr>
          </w:p>
          <w:p w14:paraId="704C840E" w14:textId="15182BB0" w:rsidR="00B467C5" w:rsidRPr="00AB0FD6" w:rsidRDefault="007E413D" w:rsidP="0023408D">
            <w:pPr>
              <w:pStyle w:val="ListParagraph"/>
              <w:numPr>
                <w:ilvl w:val="0"/>
                <w:numId w:val="40"/>
              </w:numPr>
              <w:spacing w:before="20" w:after="20"/>
              <w:ind w:left="350" w:hanging="350"/>
              <w:jc w:val="both"/>
              <w:rPr>
                <w:rFonts w:cs="Arial"/>
                <w:sz w:val="20"/>
                <w:lang w:val="en-AU"/>
              </w:rPr>
            </w:pPr>
            <w:r w:rsidRPr="00AB0FD6">
              <w:rPr>
                <w:rFonts w:cs="Arial"/>
                <w:sz w:val="20"/>
                <w:lang w:val="en-AU"/>
              </w:rPr>
              <w:t>p</w:t>
            </w:r>
            <w:r w:rsidR="009E2E8A" w:rsidRPr="00AB0FD6">
              <w:rPr>
                <w:rFonts w:cs="Arial"/>
                <w:sz w:val="20"/>
                <w:lang w:val="en-AU"/>
              </w:rPr>
              <w:t xml:space="preserve">otential impact on </w:t>
            </w:r>
            <w:r w:rsidR="006E6289" w:rsidRPr="00AB0FD6">
              <w:rPr>
                <w:rFonts w:cs="Arial"/>
                <w:sz w:val="20"/>
                <w:lang w:val="en-AU"/>
              </w:rPr>
              <w:t xml:space="preserve">the </w:t>
            </w:r>
            <w:r w:rsidR="009E2E8A" w:rsidRPr="00AB0FD6">
              <w:rPr>
                <w:rFonts w:cs="Arial"/>
                <w:sz w:val="20"/>
                <w:lang w:val="en-AU"/>
              </w:rPr>
              <w:t>viability of the existing commercial uses.</w:t>
            </w:r>
          </w:p>
        </w:tc>
        <w:tc>
          <w:tcPr>
            <w:tcW w:w="4394" w:type="dxa"/>
          </w:tcPr>
          <w:p w14:paraId="3207E752" w14:textId="77777777" w:rsidR="00EB568F" w:rsidRPr="00AB0FD6" w:rsidRDefault="009E2E8A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The site is zoned B5 Business Development and is surrounded by similar commercial uses</w:t>
            </w:r>
            <w:r w:rsidR="00C86471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. </w:t>
            </w:r>
          </w:p>
          <w:p w14:paraId="21C58FDE" w14:textId="77777777" w:rsidR="00EB568F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8240F27" w14:textId="32677C10" w:rsidR="00117397" w:rsidRPr="00AB0FD6" w:rsidRDefault="00C8647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building </w:t>
            </w:r>
            <w:r w:rsidR="007E413D" w:rsidRPr="00AB0FD6">
              <w:rPr>
                <w:rFonts w:cs="Arial"/>
                <w:sz w:val="20"/>
                <w:szCs w:val="20"/>
                <w:lang w:val="en-AU" w:eastAsia="en-AU"/>
              </w:rPr>
              <w:t>responds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to the </w:t>
            </w:r>
            <w:r w:rsidR="00EB568F" w:rsidRPr="00AB0FD6">
              <w:rPr>
                <w:rFonts w:cs="Arial"/>
                <w:sz w:val="20"/>
                <w:szCs w:val="20"/>
                <w:lang w:val="en-AU" w:eastAsia="en-AU"/>
              </w:rPr>
              <w:t>site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context and </w:t>
            </w:r>
            <w:r w:rsidR="00DE60B5" w:rsidRPr="00AB0FD6">
              <w:rPr>
                <w:rFonts w:cs="Arial"/>
                <w:sz w:val="20"/>
                <w:szCs w:val="20"/>
                <w:lang w:val="en-AU" w:eastAsia="en-AU"/>
              </w:rPr>
              <w:t>occupants</w:t>
            </w:r>
            <w:r w:rsidR="007E413D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will not be </w:t>
            </w:r>
            <w:r w:rsidR="007E413D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subject to adverse air, </w:t>
            </w:r>
            <w:proofErr w:type="gramStart"/>
            <w:r w:rsidR="007E413D" w:rsidRPr="00AB0FD6">
              <w:rPr>
                <w:rFonts w:cs="Arial"/>
                <w:sz w:val="20"/>
                <w:szCs w:val="20"/>
                <w:lang w:val="en-AU" w:eastAsia="en-AU"/>
              </w:rPr>
              <w:t>noise</w:t>
            </w:r>
            <w:proofErr w:type="gramEnd"/>
            <w:r w:rsidR="007E413D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or traffic impacts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. </w:t>
            </w:r>
          </w:p>
          <w:p w14:paraId="0A50A06A" w14:textId="77777777" w:rsidR="00EB568F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2730A37" w14:textId="75B62377" w:rsidR="007E413D" w:rsidRPr="00AB0FD6" w:rsidRDefault="007E413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</w:t>
            </w:r>
            <w:r w:rsidR="005460D1" w:rsidRPr="00AB0FD6">
              <w:rPr>
                <w:rFonts w:cs="Arial"/>
                <w:sz w:val="20"/>
                <w:szCs w:val="20"/>
                <w:lang w:val="en-AU" w:eastAsia="en-AU"/>
              </w:rPr>
              <w:t>development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will 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not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impact </w:t>
            </w:r>
            <w:r w:rsidR="005460D1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viability of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surrounding commercial uses.  </w:t>
            </w:r>
          </w:p>
        </w:tc>
        <w:tc>
          <w:tcPr>
            <w:tcW w:w="1276" w:type="dxa"/>
          </w:tcPr>
          <w:p w14:paraId="525BC702" w14:textId="47E59E2C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0F951C1A" w14:textId="77777777" w:rsidTr="00CB635D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42AFB3B9" w14:textId="1C63E5F8" w:rsidR="00EB568F" w:rsidRPr="00AB0FD6" w:rsidRDefault="00B467C5" w:rsidP="00CB635D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C2 </w:t>
            </w:r>
            <w:r w:rsidR="007E413D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–</w:t>
            </w: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</w:t>
            </w:r>
            <w:r w:rsidR="00EB568F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Ensure that the site selected is suitable for the use.</w:t>
            </w:r>
          </w:p>
          <w:p w14:paraId="1D8ABD9D" w14:textId="77777777" w:rsidR="00EB568F" w:rsidRPr="00AB0FD6" w:rsidRDefault="00EB568F" w:rsidP="00CB635D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B99589D" w14:textId="54E96F20" w:rsidR="00EB568F" w:rsidRPr="00AB0FD6" w:rsidRDefault="007E413D" w:rsidP="00CB635D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When selecting a site, ensure:</w:t>
            </w:r>
          </w:p>
          <w:p w14:paraId="66798E46" w14:textId="77777777" w:rsidR="00EB568F" w:rsidRPr="00AB0FD6" w:rsidRDefault="00EB568F" w:rsidP="00CB635D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3AC3E04B" w14:textId="7AE6F8F4" w:rsidR="007E413D" w:rsidRPr="00AB0FD6" w:rsidRDefault="007E413D" w:rsidP="00CB635D">
            <w:pPr>
              <w:pStyle w:val="ListParagraph"/>
              <w:numPr>
                <w:ilvl w:val="0"/>
                <w:numId w:val="40"/>
              </w:numPr>
              <w:spacing w:before="20" w:after="20"/>
              <w:ind w:left="350" w:hanging="35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lang w:val="en-AU"/>
              </w:rPr>
              <w:t>the location and surrounding uses are compatible.</w:t>
            </w:r>
          </w:p>
          <w:p w14:paraId="2473F340" w14:textId="77777777" w:rsidR="00EB568F" w:rsidRPr="00AB0FD6" w:rsidRDefault="00EB568F" w:rsidP="00CB635D">
            <w:pPr>
              <w:pStyle w:val="ListParagraph"/>
              <w:spacing w:before="20" w:after="20"/>
              <w:ind w:left="35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1D06AAE" w14:textId="18F19AEE" w:rsidR="00117397" w:rsidRPr="00AB0FD6" w:rsidRDefault="00117397" w:rsidP="00CB635D">
            <w:pPr>
              <w:pStyle w:val="ListParagraph"/>
              <w:numPr>
                <w:ilvl w:val="0"/>
                <w:numId w:val="40"/>
              </w:numPr>
              <w:spacing w:before="20" w:after="20"/>
              <w:ind w:left="350" w:hanging="35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lang w:val="en-AU"/>
              </w:rPr>
              <w:t>all environmental risks have been considered.</w:t>
            </w:r>
          </w:p>
          <w:p w14:paraId="0767DEC7" w14:textId="77777777" w:rsidR="00EB568F" w:rsidRPr="00AB0FD6" w:rsidRDefault="00EB568F" w:rsidP="00CB635D">
            <w:pPr>
              <w:pStyle w:val="ListParagraph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6CE9217" w14:textId="1CA25AAF" w:rsidR="00117397" w:rsidRPr="00AB0FD6" w:rsidRDefault="00EB568F" w:rsidP="00CB635D">
            <w:pPr>
              <w:pStyle w:val="ListParagraph"/>
              <w:numPr>
                <w:ilvl w:val="0"/>
                <w:numId w:val="40"/>
              </w:numPr>
              <w:spacing w:before="20" w:after="20"/>
              <w:ind w:left="350" w:hanging="35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lang w:val="en-AU"/>
              </w:rPr>
              <w:t xml:space="preserve">there are appropriate drop off and pick up areas </w:t>
            </w:r>
            <w:r w:rsidR="00B52FB5" w:rsidRPr="00AB0FD6">
              <w:rPr>
                <w:rFonts w:cs="Arial"/>
                <w:sz w:val="20"/>
                <w:lang w:val="en-AU"/>
              </w:rPr>
              <w:t>and</w:t>
            </w:r>
            <w:r w:rsidRPr="00AB0FD6">
              <w:rPr>
                <w:rFonts w:cs="Arial"/>
                <w:sz w:val="20"/>
                <w:lang w:val="en-AU"/>
              </w:rPr>
              <w:t xml:space="preserve"> that </w:t>
            </w:r>
            <w:r w:rsidR="00117397" w:rsidRPr="00AB0FD6">
              <w:rPr>
                <w:rFonts w:cs="Arial"/>
                <w:sz w:val="20"/>
                <w:lang w:val="en-AU"/>
              </w:rPr>
              <w:t xml:space="preserve">the traffic environment is safe. </w:t>
            </w:r>
          </w:p>
        </w:tc>
        <w:tc>
          <w:tcPr>
            <w:tcW w:w="4394" w:type="dxa"/>
          </w:tcPr>
          <w:p w14:paraId="412A543F" w14:textId="06B5118F" w:rsidR="00152137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lastRenderedPageBreak/>
              <w:t xml:space="preserve">The 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>development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is compatible with the 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>surrounding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uses.</w:t>
            </w:r>
          </w:p>
          <w:p w14:paraId="58E4D713" w14:textId="77777777" w:rsidR="00EB568F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F116861" w14:textId="41891561" w:rsidR="00EB568F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The site is not bushfire or floo</w:t>
            </w:r>
            <w:r w:rsidR="00B52FB5" w:rsidRPr="00AB0FD6">
              <w:rPr>
                <w:rFonts w:cs="Arial"/>
                <w:sz w:val="20"/>
                <w:szCs w:val="20"/>
                <w:lang w:val="en-AU" w:eastAsia="en-AU"/>
              </w:rPr>
              <w:t>d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proofErr w:type="gramStart"/>
            <w:r w:rsidRPr="00AB0FD6">
              <w:rPr>
                <w:rFonts w:cs="Arial"/>
                <w:sz w:val="20"/>
                <w:szCs w:val="20"/>
                <w:lang w:val="en-AU" w:eastAsia="en-AU"/>
              </w:rPr>
              <w:t>affected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>,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and</w:t>
            </w:r>
            <w:proofErr w:type="gramEnd"/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does not require 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any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remediation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to make the land suitable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  <w:p w14:paraId="41740763" w14:textId="77777777" w:rsidR="00EB568F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3CC46D79" w14:textId="430605F3" w:rsidR="00EB568F" w:rsidRPr="00AB0FD6" w:rsidRDefault="00EB56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proposed driveways and </w:t>
            </w:r>
            <w:proofErr w:type="spellStart"/>
            <w:r w:rsidRPr="00AB0FD6">
              <w:rPr>
                <w:rFonts w:cs="Arial"/>
                <w:sz w:val="20"/>
                <w:szCs w:val="20"/>
                <w:lang w:val="en-AU" w:eastAsia="en-AU"/>
              </w:rPr>
              <w:t>undercroft</w:t>
            </w:r>
            <w:proofErr w:type="spellEnd"/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car park will provide a safe environment for drop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>-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offs and pick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>-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ups.</w:t>
            </w:r>
          </w:p>
          <w:p w14:paraId="1C97C554" w14:textId="77777777" w:rsidR="00B52FB5" w:rsidRPr="00AB0FD6" w:rsidRDefault="00B52FB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5DC733F3" w14:textId="73E5E76F" w:rsidR="00B52FB5" w:rsidRPr="00AB0FD6" w:rsidRDefault="00B52FB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Council’s </w:t>
            </w:r>
            <w:r w:rsidR="00483DC5">
              <w:rPr>
                <w:rFonts w:cs="Arial"/>
                <w:sz w:val="20"/>
                <w:szCs w:val="20"/>
                <w:lang w:val="en-AU" w:eastAsia="en-AU"/>
              </w:rPr>
              <w:t>T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raffic </w:t>
            </w:r>
            <w:r w:rsidR="00483DC5">
              <w:rPr>
                <w:rFonts w:cs="Arial"/>
                <w:sz w:val="20"/>
                <w:szCs w:val="20"/>
                <w:lang w:val="en-AU" w:eastAsia="en-AU"/>
              </w:rPr>
              <w:t>E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ngineers are satisfied that the proposed traffic generation will not have unreasonable impacts on the surrounding street network </w:t>
            </w:r>
            <w:r w:rsidR="00DE60B5" w:rsidRPr="00AB0FD6">
              <w:rPr>
                <w:rFonts w:cs="Arial"/>
                <w:sz w:val="20"/>
                <w:szCs w:val="20"/>
                <w:lang w:val="en-AU" w:eastAsia="en-AU"/>
              </w:rPr>
              <w:t>or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traffic light </w:t>
            </w:r>
            <w:r w:rsidR="00DE60B5" w:rsidRPr="00AB0FD6">
              <w:rPr>
                <w:rFonts w:cs="Arial"/>
                <w:sz w:val="20"/>
                <w:szCs w:val="20"/>
                <w:lang w:val="en-AU" w:eastAsia="en-AU"/>
              </w:rPr>
              <w:t>intersections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</w:tc>
        <w:tc>
          <w:tcPr>
            <w:tcW w:w="1276" w:type="dxa"/>
          </w:tcPr>
          <w:p w14:paraId="3E20E8F0" w14:textId="2EF46B32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lastRenderedPageBreak/>
              <w:t>Yes</w:t>
            </w:r>
          </w:p>
        </w:tc>
      </w:tr>
      <w:tr w:rsidR="00152137" w:rsidRPr="00AB0FD6" w14:paraId="20ADF044" w14:textId="77777777" w:rsidTr="00FF583C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0343A9A6" w14:textId="330F2C04" w:rsidR="00152137" w:rsidRPr="00AB0FD6" w:rsidRDefault="00152137" w:rsidP="00FF583C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C3 </w:t>
            </w:r>
            <w:r w:rsidR="00FF583C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sites for child care facilities are appropriately located</w:t>
            </w:r>
            <w:r w:rsidR="00FF583C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2908E57E" w14:textId="77777777" w:rsidR="00FF583C" w:rsidRPr="00AB0FD6" w:rsidRDefault="00FF583C" w:rsidP="00FF583C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BA2090E" w14:textId="3E34E61D" w:rsidR="00FF583C" w:rsidRPr="00AB0FD6" w:rsidRDefault="00FF583C" w:rsidP="00FF583C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Sites to be located near schools, parks, community uses, business areas with access to public transport and pedestrian connections</w:t>
            </w:r>
            <w:r w:rsidR="00B52FB5"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.</w:t>
            </w:r>
          </w:p>
        </w:tc>
        <w:tc>
          <w:tcPr>
            <w:tcW w:w="4394" w:type="dxa"/>
          </w:tcPr>
          <w:p w14:paraId="32420C8B" w14:textId="0F40C5C4" w:rsidR="00FF583C" w:rsidRPr="00AB0FD6" w:rsidRDefault="00FF583C" w:rsidP="006C5224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site 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>adjoins</w:t>
            </w:r>
            <w:r w:rsidR="00DE60B5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businesses of a similar nature</w:t>
            </w:r>
            <w:r w:rsidR="00B52FB5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DE60B5" w:rsidRPr="00AB0FD6">
              <w:rPr>
                <w:rFonts w:cs="Arial"/>
                <w:sz w:val="20"/>
                <w:szCs w:val="20"/>
                <w:lang w:val="en-AU" w:eastAsia="en-AU"/>
              </w:rPr>
              <w:t>and has</w:t>
            </w:r>
            <w:r w:rsidR="00B52FB5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direct access to a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bus stop providing connections to Narellan and Campbelltown</w:t>
            </w:r>
            <w:r w:rsidR="00B52FB5" w:rsidRPr="00AB0FD6">
              <w:rPr>
                <w:rFonts w:cs="Arial"/>
                <w:sz w:val="20"/>
                <w:szCs w:val="20"/>
                <w:lang w:val="en-AU" w:eastAsia="en-AU"/>
              </w:rPr>
              <w:t>, and a 2m wide shared path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for pedestrian links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. </w:t>
            </w:r>
            <w:r w:rsidR="00B52FB5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New 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internal </w:t>
            </w:r>
            <w:r w:rsidR="00B52FB5" w:rsidRPr="00AB0FD6">
              <w:rPr>
                <w:rFonts w:cs="Arial"/>
                <w:sz w:val="20"/>
                <w:szCs w:val="20"/>
                <w:lang w:val="en-AU" w:eastAsia="en-AU"/>
              </w:rPr>
              <w:t>footpaths are proposed to improve connectivity into and throughout the site.</w:t>
            </w:r>
          </w:p>
        </w:tc>
        <w:tc>
          <w:tcPr>
            <w:tcW w:w="1276" w:type="dxa"/>
          </w:tcPr>
          <w:p w14:paraId="2AE7FBA7" w14:textId="1BB89AED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6172755E" w14:textId="77777777" w:rsidTr="00FF583C">
        <w:trPr>
          <w:gridAfter w:val="1"/>
          <w:wAfter w:w="9" w:type="dxa"/>
          <w:trHeight w:val="213"/>
        </w:trPr>
        <w:tc>
          <w:tcPr>
            <w:tcW w:w="4141" w:type="dxa"/>
            <w:gridSpan w:val="2"/>
            <w:shd w:val="clear" w:color="auto" w:fill="auto"/>
          </w:tcPr>
          <w:p w14:paraId="4BE715D4" w14:textId="62809A87" w:rsidR="00152137" w:rsidRPr="00AB0FD6" w:rsidRDefault="00152137" w:rsidP="00FF583C">
            <w:pPr>
              <w:spacing w:before="20" w:after="20"/>
              <w:jc w:val="both"/>
              <w:rPr>
                <w:rFonts w:cs="Arial"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C4 </w:t>
            </w:r>
            <w:r w:rsidR="00B52FB5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– Ensure sites do not incur environmental health or safety hazards.</w:t>
            </w:r>
          </w:p>
          <w:p w14:paraId="7B3D3789" w14:textId="77777777" w:rsidR="00152137" w:rsidRPr="00AB0FD6" w:rsidRDefault="00152137" w:rsidP="00FF583C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6887495" w14:textId="773066F7" w:rsidR="00152137" w:rsidRPr="00AB0FD6" w:rsidRDefault="00DE60B5" w:rsidP="00FF583C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Sites should not be in proximity to heavy or hazardous industry, </w:t>
            </w:r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LPG tanks, service stations, water cooling/warming systems, odorous </w:t>
            </w:r>
            <w:proofErr w:type="gramStart"/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>uses</w:t>
            </w:r>
            <w:proofErr w:type="gramEnd"/>
            <w:r w:rsidR="00F74E8B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or extractive industries.</w:t>
            </w:r>
          </w:p>
        </w:tc>
        <w:tc>
          <w:tcPr>
            <w:tcW w:w="4394" w:type="dxa"/>
            <w:shd w:val="clear" w:color="auto" w:fill="auto"/>
          </w:tcPr>
          <w:p w14:paraId="6BED7508" w14:textId="07F959F5" w:rsidR="00152137" w:rsidRPr="00AB0FD6" w:rsidRDefault="00F74E8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The site is not located in proximity to any known hazardous uses.</w:t>
            </w:r>
          </w:p>
        </w:tc>
        <w:tc>
          <w:tcPr>
            <w:tcW w:w="1276" w:type="dxa"/>
            <w:shd w:val="clear" w:color="auto" w:fill="auto"/>
          </w:tcPr>
          <w:p w14:paraId="0FAFAC52" w14:textId="1A92DA20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F74E8B" w:rsidRPr="00AB0FD6" w14:paraId="4375D127" w14:textId="77777777" w:rsidTr="00732BD5">
        <w:trPr>
          <w:gridAfter w:val="1"/>
          <w:wAfter w:w="9" w:type="dxa"/>
          <w:trHeight w:val="213"/>
        </w:trPr>
        <w:tc>
          <w:tcPr>
            <w:tcW w:w="4141" w:type="dxa"/>
            <w:gridSpan w:val="2"/>
            <w:shd w:val="clear" w:color="auto" w:fill="BFBFBF" w:themeFill="background1" w:themeFillShade="BF"/>
          </w:tcPr>
          <w:p w14:paraId="5BF85908" w14:textId="6CD83D02" w:rsidR="00F74E8B" w:rsidRPr="00AB0FD6" w:rsidRDefault="00F74E8B" w:rsidP="00732BD5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3.2 – Local Character Streetscape and the Public Domain Interface 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617C65A4" w14:textId="77777777" w:rsidR="00F74E8B" w:rsidRPr="00AB0FD6" w:rsidRDefault="00F74E8B" w:rsidP="00732BD5">
            <w:pPr>
              <w:spacing w:before="20" w:after="20"/>
              <w:jc w:val="both"/>
              <w:rPr>
                <w:rFonts w:cs="Arial"/>
                <w:b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sz w:val="20"/>
                <w:szCs w:val="20"/>
                <w:lang w:val="en-AU" w:eastAsia="en-AU"/>
              </w:rPr>
              <w:t>Assessment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C542755" w14:textId="77777777" w:rsidR="00F74E8B" w:rsidRPr="00AB0FD6" w:rsidRDefault="00F74E8B" w:rsidP="00732BD5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Complies</w:t>
            </w:r>
          </w:p>
        </w:tc>
      </w:tr>
      <w:tr w:rsidR="00152137" w:rsidRPr="00AB0FD6" w14:paraId="65F1680E" w14:textId="77777777" w:rsidTr="00FF583C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6F75E558" w14:textId="5D8A23C4" w:rsidR="00152137" w:rsidRPr="00AB0FD6" w:rsidRDefault="00152137" w:rsidP="00FF583C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C5</w:t>
            </w:r>
            <w:r w:rsidR="00B52FB5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- E</w:t>
            </w: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the child care facility is compatible with the local character and surrounding streetscape</w:t>
            </w:r>
            <w:r w:rsidR="00F74E8B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3FB4A298" w14:textId="77777777" w:rsidR="00B52FB5" w:rsidRPr="00AB0FD6" w:rsidRDefault="00B52FB5" w:rsidP="00FF583C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3B26F76" w14:textId="173DFBCD" w:rsidR="00350817" w:rsidRPr="00AB0FD6" w:rsidRDefault="00F74E8B" w:rsidP="00FF583C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Developments should</w:t>
            </w:r>
            <w:r w:rsidR="00350817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respond to the character of the local area and include architectural design treatments and landscaping that integrate with the streetscape.</w:t>
            </w:r>
          </w:p>
        </w:tc>
        <w:tc>
          <w:tcPr>
            <w:tcW w:w="4394" w:type="dxa"/>
          </w:tcPr>
          <w:p w14:paraId="08D2CD11" w14:textId="77777777" w:rsidR="00CD693E" w:rsidRPr="00AB0FD6" w:rsidRDefault="006C5224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building style is contemporary with </w:t>
            </w:r>
            <w:r w:rsidR="00CD693E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a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high proportion of glazing</w:t>
            </w:r>
            <w:r w:rsidR="00CD693E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and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will complement the </w:t>
            </w:r>
            <w:r w:rsidR="00CD693E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surrounding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commercial buildings. </w:t>
            </w:r>
          </w:p>
          <w:p w14:paraId="33506293" w14:textId="77777777" w:rsidR="00CD693E" w:rsidRPr="00AB0FD6" w:rsidRDefault="00CD693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F6ACBE6" w14:textId="677D1F96" w:rsidR="00152137" w:rsidRPr="00AB0FD6" w:rsidRDefault="00CD693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T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>he driveway location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s are required to remain in their current location due to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existing easements,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however 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quality landscaping has been proposed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in the fron</w:t>
            </w:r>
            <w:r w:rsidR="006C5224" w:rsidRPr="00AB0FD6">
              <w:rPr>
                <w:rFonts w:cs="Arial"/>
                <w:sz w:val="20"/>
                <w:szCs w:val="20"/>
                <w:lang w:val="en-AU" w:eastAsia="en-AU"/>
              </w:rPr>
              <w:t>t setback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which will soften the built form.</w:t>
            </w:r>
          </w:p>
        </w:tc>
        <w:tc>
          <w:tcPr>
            <w:tcW w:w="1276" w:type="dxa"/>
          </w:tcPr>
          <w:p w14:paraId="0F1CFBB8" w14:textId="783CFBD6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01FB41FE" w14:textId="77777777" w:rsidTr="00FF583C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366E3B61" w14:textId="77777777" w:rsidR="00152137" w:rsidRPr="00AB0FD6" w:rsidRDefault="00152137" w:rsidP="00F74E8B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C6, C7 and C8 </w:t>
            </w:r>
            <w:r w:rsidR="00F74E8B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clear delineation between the child care facility and public spaces</w:t>
            </w:r>
            <w:r w:rsidR="00F74E8B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26F5A4C5" w14:textId="77777777" w:rsidR="00F74E8B" w:rsidRPr="00AB0FD6" w:rsidRDefault="00F74E8B" w:rsidP="00F74E8B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3A5F2250" w14:textId="5B979098" w:rsidR="00F74E8B" w:rsidRPr="00AB0FD6" w:rsidRDefault="00CD693E" w:rsidP="00F74E8B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Create a clear transition/threshold between public and private realms with fencing, </w:t>
            </w:r>
            <w:proofErr w:type="gramStart"/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windows</w:t>
            </w:r>
            <w:proofErr w:type="gramEnd"/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and landscaping to help delineate spaces and improve legibility.</w:t>
            </w:r>
          </w:p>
        </w:tc>
        <w:tc>
          <w:tcPr>
            <w:tcW w:w="4394" w:type="dxa"/>
          </w:tcPr>
          <w:p w14:paraId="6EB42C54" w14:textId="5222B2D2" w:rsidR="00CD693E" w:rsidRPr="00AB0FD6" w:rsidRDefault="00CD693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The proposed driveways, directional signs, pedestrian </w:t>
            </w:r>
            <w:proofErr w:type="gramStart"/>
            <w:r w:rsidRPr="00AB0FD6">
              <w:rPr>
                <w:rFonts w:cs="Arial"/>
                <w:sz w:val="20"/>
                <w:szCs w:val="20"/>
                <w:lang w:val="en-AU" w:eastAsia="en-AU"/>
              </w:rPr>
              <w:t>paths</w:t>
            </w:r>
            <w:proofErr w:type="gramEnd"/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and landscaped beds will delineate safe vehicular and access paths throughout the site. The one-way right hand driveway naturally leads to the building entry. Additional brightly coloured pedestrian crossings are proposed within the car park to provide safe paths of travel.</w:t>
            </w:r>
          </w:p>
        </w:tc>
        <w:tc>
          <w:tcPr>
            <w:tcW w:w="1276" w:type="dxa"/>
          </w:tcPr>
          <w:p w14:paraId="1115877B" w14:textId="5DED0E29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31659A70" w14:textId="77777777" w:rsidTr="00CB635D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44E8EBC4" w14:textId="3146A28B" w:rsidR="00152137" w:rsidRPr="00AB0FD6" w:rsidRDefault="00152137" w:rsidP="00CB635D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C9 and C10 </w:t>
            </w:r>
            <w:r w:rsidR="00CD693E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front fences and retaining walls do not dominate the public domain</w:t>
            </w:r>
            <w:r w:rsidR="00CD693E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255FB6F8" w14:textId="77777777" w:rsidR="00CD693E" w:rsidRPr="00AB0FD6" w:rsidRDefault="00CD693E" w:rsidP="00CB635D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550754C6" w14:textId="748AAC1F" w:rsidR="00CD693E" w:rsidRPr="00AB0FD6" w:rsidRDefault="00F93365" w:rsidP="00CB635D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Front fences should remain permeable, although high sold acoustic fencing may be used when shielding the facility from noise on classified roads, if they are setback with landscaping in front.</w:t>
            </w:r>
          </w:p>
        </w:tc>
        <w:tc>
          <w:tcPr>
            <w:tcW w:w="4394" w:type="dxa"/>
          </w:tcPr>
          <w:p w14:paraId="154C050D" w14:textId="360DFADD" w:rsidR="00F93365" w:rsidRPr="00AB0FD6" w:rsidRDefault="00F93365" w:rsidP="00AB0FD6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Due to the layout of this centre, there are no fences proposed or required along the front boundary.</w:t>
            </w:r>
            <w:r w:rsidR="00AB0FD6"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>The orientation of the play areas to the rear enables the 1.8m high solid acoustic barrier to provide noise mitigation, without causing adverse visual impacts. Conditions for anti-graffiti paint are recommended for the eastern façade</w:t>
            </w:r>
            <w:r w:rsidR="00AB0FD6" w:rsidRPr="00AB0FD6">
              <w:rPr>
                <w:rFonts w:cs="Arial"/>
                <w:sz w:val="20"/>
                <w:szCs w:val="20"/>
                <w:lang w:val="en-AU" w:eastAsia="en-AU"/>
              </w:rPr>
              <w:t>,</w:t>
            </w:r>
            <w:r w:rsidRPr="00AB0FD6">
              <w:rPr>
                <w:rFonts w:cs="Arial"/>
                <w:sz w:val="20"/>
                <w:szCs w:val="20"/>
                <w:lang w:val="en-AU" w:eastAsia="en-AU"/>
              </w:rPr>
              <w:t xml:space="preserve"> which will remain visible until Lot 2 is developed.</w:t>
            </w:r>
          </w:p>
        </w:tc>
        <w:tc>
          <w:tcPr>
            <w:tcW w:w="1276" w:type="dxa"/>
          </w:tcPr>
          <w:p w14:paraId="206A8463" w14:textId="76E025FA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3CBB940E" w14:textId="77777777" w:rsidTr="00CB635D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720CE74D" w14:textId="77777777" w:rsidR="00152137" w:rsidRPr="00AB0FD6" w:rsidRDefault="00152137" w:rsidP="00CB635D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C11 </w:t>
            </w:r>
            <w:r w:rsidR="00F93365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M</w:t>
            </w:r>
            <w:r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itigate impacts on neighbours, while optimising solar access and opportunities for shade</w:t>
            </w:r>
            <w:r w:rsidR="00F93365" w:rsidRPr="00AB0F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038D8C71" w14:textId="77777777" w:rsidR="00F93365" w:rsidRPr="00AB0FD6" w:rsidRDefault="00F93365" w:rsidP="00CB635D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</w:p>
          <w:p w14:paraId="43A93547" w14:textId="5ADDE4DC" w:rsidR="00F93365" w:rsidRPr="00AB0FD6" w:rsidRDefault="00AB0FD6" w:rsidP="00AB0FD6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sz w:val="20"/>
                <w:szCs w:val="20"/>
                <w:lang w:val="en-AU" w:eastAsia="en-AU"/>
              </w:rPr>
              <w:t>Orient development to ensure visual privacy, optimise solar access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, avoid overshadowing, minimise cut and fill and ensure buildings face and define the street and ensure outdoor play areas are protected from wind and other climatic conditions.</w:t>
            </w:r>
          </w:p>
        </w:tc>
        <w:tc>
          <w:tcPr>
            <w:tcW w:w="4394" w:type="dxa"/>
          </w:tcPr>
          <w:p w14:paraId="4D6DC2C1" w14:textId="4D72D38C" w:rsidR="00152137" w:rsidRPr="00AB0FD6" w:rsidRDefault="00AB0FD6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building is oriented to overlook the street and internal driveways and take advantage of the rear north facing solar access. </w:t>
            </w:r>
            <w:r w:rsidR="00BE08B9">
              <w:rPr>
                <w:rFonts w:cs="Arial"/>
                <w:sz w:val="20"/>
                <w:szCs w:val="20"/>
                <w:lang w:val="en-AU" w:eastAsia="en-AU"/>
              </w:rPr>
              <w:t xml:space="preserve">The external play area will not be overlooked and contains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natural and manmade shade options </w:t>
            </w:r>
            <w:r w:rsidR="00BE08B9">
              <w:rPr>
                <w:rFonts w:cs="Arial"/>
                <w:sz w:val="20"/>
                <w:szCs w:val="20"/>
                <w:lang w:val="en-AU" w:eastAsia="en-AU"/>
              </w:rPr>
              <w:t>i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ncluding the L-shaped </w:t>
            </w:r>
            <w:proofErr w:type="spellStart"/>
            <w:r>
              <w:rPr>
                <w:rFonts w:cs="Arial"/>
                <w:sz w:val="20"/>
                <w:szCs w:val="20"/>
                <w:lang w:val="en-AU" w:eastAsia="en-AU"/>
              </w:rPr>
              <w:t>verandah</w:t>
            </w:r>
            <w:proofErr w:type="spellEnd"/>
            <w:r>
              <w:rPr>
                <w:rFonts w:cs="Arial"/>
                <w:sz w:val="20"/>
                <w:szCs w:val="20"/>
                <w:lang w:val="en-AU" w:eastAsia="en-AU"/>
              </w:rPr>
              <w:t xml:space="preserve"> roof, </w:t>
            </w:r>
            <w:r w:rsidR="00BE08B9">
              <w:rPr>
                <w:rFonts w:cs="Arial"/>
                <w:sz w:val="20"/>
                <w:szCs w:val="20"/>
                <w:lang w:val="en-AU" w:eastAsia="en-AU"/>
              </w:rPr>
              <w:t xml:space="preserve">six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shade sails,</w:t>
            </w:r>
            <w:r w:rsidR="00BE08B9">
              <w:rPr>
                <w:rFonts w:cs="Arial"/>
                <w:sz w:val="20"/>
                <w:szCs w:val="20"/>
                <w:lang w:val="en-AU" w:eastAsia="en-AU"/>
              </w:rPr>
              <w:t xml:space="preserve"> six tree planters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BE08B9">
              <w:rPr>
                <w:rFonts w:cs="Arial"/>
                <w:sz w:val="20"/>
                <w:szCs w:val="20"/>
                <w:lang w:val="en-AU" w:eastAsia="en-AU"/>
              </w:rPr>
              <w:t>and a 1.5m wide trellis arbour with climbing vines.</w:t>
            </w:r>
            <w:r w:rsidR="00691DD6">
              <w:rPr>
                <w:rFonts w:cs="Arial"/>
                <w:sz w:val="20"/>
                <w:szCs w:val="20"/>
                <w:lang w:val="en-AU" w:eastAsia="en-AU"/>
              </w:rPr>
              <w:t xml:space="preserve"> The building and 1.8m high solid walls will help provide a stable microclimate.</w:t>
            </w:r>
          </w:p>
        </w:tc>
        <w:tc>
          <w:tcPr>
            <w:tcW w:w="1276" w:type="dxa"/>
          </w:tcPr>
          <w:p w14:paraId="06D5376A" w14:textId="7F5B8460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17A0B3C6" w14:textId="77777777" w:rsidTr="00EA5CAB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5206E9A0" w14:textId="77777777" w:rsidR="00152137" w:rsidRPr="00691DD6" w:rsidRDefault="00152137" w:rsidP="00EA5CAB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691D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C12 </w:t>
            </w:r>
            <w:r w:rsidR="00691DD6" w:rsidRPr="00691D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691D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that the scale of the facility is compatible with adjoining development</w:t>
            </w:r>
            <w:r w:rsidR="00691DD6" w:rsidRPr="00691DD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47286F79" w14:textId="77777777" w:rsidR="00691DD6" w:rsidRDefault="00691DD6" w:rsidP="00EA5CAB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6608C8D6" w14:textId="4C2A58A0" w:rsidR="00691DD6" w:rsidRPr="00AB0FD6" w:rsidRDefault="003646F1" w:rsidP="00EA5CAB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Building height and setback should be consistent with the scale and character of the street</w:t>
            </w:r>
          </w:p>
        </w:tc>
        <w:tc>
          <w:tcPr>
            <w:tcW w:w="4394" w:type="dxa"/>
          </w:tcPr>
          <w:p w14:paraId="7A0DA590" w14:textId="73D8E5EE" w:rsidR="00152137" w:rsidRPr="00AB0FD6" w:rsidRDefault="003646F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lastRenderedPageBreak/>
              <w:t xml:space="preserve">The proposed building height of 8.5m is consistent with the scale of commercial buildings in the area. The proposed setbacks </w:t>
            </w:r>
            <w:r>
              <w:rPr>
                <w:rFonts w:cs="Arial"/>
                <w:sz w:val="20"/>
                <w:szCs w:val="20"/>
                <w:lang w:val="en-AU" w:eastAsia="en-AU"/>
              </w:rPr>
              <w:lastRenderedPageBreak/>
              <w:t>will provide safe separation from Gregory Hills Drive</w:t>
            </w:r>
            <w:r w:rsidR="00EA5CAB">
              <w:rPr>
                <w:rFonts w:cs="Arial"/>
                <w:sz w:val="20"/>
                <w:szCs w:val="20"/>
                <w:lang w:val="en-AU" w:eastAsia="en-AU"/>
              </w:rPr>
              <w:t>,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while maximising the development potential of th</w:t>
            </w:r>
            <w:r w:rsidR="00EA5CAB">
              <w:rPr>
                <w:rFonts w:cs="Arial"/>
                <w:sz w:val="20"/>
                <w:szCs w:val="20"/>
                <w:lang w:val="en-AU" w:eastAsia="en-AU"/>
              </w:rPr>
              <w:t>is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commercial site. The building and perimeter walls with 0m setbacks have been designed to ensure </w:t>
            </w:r>
            <w:r w:rsidR="00EA5CAB">
              <w:rPr>
                <w:rFonts w:cs="Arial"/>
                <w:sz w:val="20"/>
                <w:szCs w:val="20"/>
                <w:lang w:val="en-AU" w:eastAsia="en-AU"/>
              </w:rPr>
              <w:t xml:space="preserve">there will be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no adverse impacts on adjoining lots in terms of noise, privacy, or structural conflict</w:t>
            </w:r>
            <w:r w:rsidR="00EA5CAB">
              <w:rPr>
                <w:rFonts w:cs="Arial"/>
                <w:sz w:val="20"/>
                <w:szCs w:val="20"/>
                <w:lang w:val="en-AU" w:eastAsia="en-AU"/>
              </w:rPr>
              <w:t>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</w:tc>
        <w:tc>
          <w:tcPr>
            <w:tcW w:w="1276" w:type="dxa"/>
          </w:tcPr>
          <w:p w14:paraId="78956DC2" w14:textId="6D213D36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lastRenderedPageBreak/>
              <w:t>Yes</w:t>
            </w:r>
          </w:p>
        </w:tc>
      </w:tr>
      <w:tr w:rsidR="00152137" w:rsidRPr="00AB0FD6" w14:paraId="148E7FE7" w14:textId="77777777" w:rsidTr="00EA5CAB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559A069B" w14:textId="77777777" w:rsidR="00152137" w:rsidRPr="00EA5CAB" w:rsidRDefault="00152137" w:rsidP="00EA5CAB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C13 and C14 </w:t>
            </w:r>
            <w:r w:rsidR="00EA5CAB"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setbacks are consistent with the immediate context</w:t>
            </w:r>
            <w:r w:rsidR="00EA5CAB"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38AABBAB" w14:textId="77777777" w:rsidR="00EA5CAB" w:rsidRDefault="00EA5CAB" w:rsidP="00EA5CAB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4D52C5CA" w14:textId="7E724038" w:rsidR="00EA5CAB" w:rsidRPr="00AB0FD6" w:rsidRDefault="00EA5CAB" w:rsidP="00EA5CAB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Various setback controls are listed for classified roads (50m), adjoining development (average of two closest buildings) and where there are no adjoining buildings (same as predominant land use).</w:t>
            </w:r>
          </w:p>
        </w:tc>
        <w:tc>
          <w:tcPr>
            <w:tcW w:w="4394" w:type="dxa"/>
          </w:tcPr>
          <w:p w14:paraId="7B7AA5CE" w14:textId="49058DC4" w:rsidR="00152137" w:rsidRPr="00AB0FD6" w:rsidRDefault="00EA5CA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development fully complies with the site-specific setbacks prescribed in the Turner Road DCP and the existing easements burdening the site. </w:t>
            </w:r>
            <w:r w:rsidR="009665B5">
              <w:rPr>
                <w:rFonts w:cs="Arial"/>
                <w:sz w:val="20"/>
                <w:szCs w:val="20"/>
                <w:lang w:val="en-AU" w:eastAsia="en-AU"/>
              </w:rPr>
              <w:t>As the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site is not on a corner, a 0m setback along the frontage </w:t>
            </w:r>
            <w:r w:rsidR="009665B5">
              <w:rPr>
                <w:rFonts w:cs="Arial"/>
                <w:sz w:val="20"/>
                <w:szCs w:val="20"/>
                <w:lang w:val="en-AU" w:eastAsia="en-AU"/>
              </w:rPr>
              <w:t xml:space="preserve">is not required,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as has been designed for the SOMA wellness centre immediately to the west. The child care centre to the north is accessed from a lower order road and is therefore not comparable.</w:t>
            </w:r>
          </w:p>
        </w:tc>
        <w:tc>
          <w:tcPr>
            <w:tcW w:w="1276" w:type="dxa"/>
          </w:tcPr>
          <w:p w14:paraId="2B37BE5B" w14:textId="4A654375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0658AA88" w14:textId="77777777" w:rsidTr="00EA5CAB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3D6FCBDD" w14:textId="77777777" w:rsidR="00152137" w:rsidRDefault="00152137" w:rsidP="00EA5CAB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C15 </w:t>
            </w:r>
            <w:r w:rsidR="00EA5CAB"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buildings are designed to create safe environments for all users</w:t>
            </w:r>
            <w:r w:rsidR="00EA5CAB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06BBC980" w14:textId="77777777" w:rsidR="00EA5CAB" w:rsidRDefault="00EA5CAB" w:rsidP="00EA5CAB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F88ED6D" w14:textId="4F15C8DC" w:rsidR="00A42FC0" w:rsidRDefault="00A42FC0" w:rsidP="00EA5CAB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Entry to the building is to be limited to one secure point which:</w:t>
            </w:r>
          </w:p>
          <w:p w14:paraId="03F0BC19" w14:textId="77777777" w:rsidR="00A42FC0" w:rsidRDefault="00A42FC0" w:rsidP="00EA5CAB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3347914" w14:textId="5BAD84A6" w:rsidR="00A42FC0" w:rsidRDefault="00A42FC0" w:rsidP="00A42FC0">
            <w:pPr>
              <w:pStyle w:val="ListParagraph"/>
              <w:numPr>
                <w:ilvl w:val="0"/>
                <w:numId w:val="41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has direct </w:t>
            </w:r>
            <w:r w:rsidRPr="00A42FC0">
              <w:rPr>
                <w:rFonts w:cs="Arial"/>
                <w:sz w:val="20"/>
                <w:szCs w:val="20"/>
                <w:lang w:val="en-AU" w:eastAsia="en-AU"/>
              </w:rPr>
              <w:t>pedestrian access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;</w:t>
            </w:r>
            <w:r w:rsidRPr="00A42FC0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  <w:p w14:paraId="44F8A00E" w14:textId="6F2CBD1E" w:rsidR="00A42FC0" w:rsidRDefault="00A42FC0" w:rsidP="00A42FC0">
            <w:pPr>
              <w:pStyle w:val="ListParagraph"/>
              <w:numPr>
                <w:ilvl w:val="0"/>
                <w:numId w:val="41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is </w:t>
            </w:r>
            <w:r w:rsidRPr="00A42FC0">
              <w:rPr>
                <w:rFonts w:cs="Arial"/>
                <w:sz w:val="20"/>
                <w:szCs w:val="20"/>
                <w:lang w:val="en-AU" w:eastAsia="en-AU"/>
              </w:rPr>
              <w:t>accessible a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nd visible from the street frontage;</w:t>
            </w:r>
          </w:p>
          <w:p w14:paraId="3221BA7A" w14:textId="0EACD580" w:rsidR="00A42FC0" w:rsidRDefault="00A42FC0" w:rsidP="00A42FC0">
            <w:pPr>
              <w:pStyle w:val="ListParagraph"/>
              <w:numPr>
                <w:ilvl w:val="0"/>
                <w:numId w:val="41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is monitored through natural or camera surveillance; and</w:t>
            </w:r>
          </w:p>
          <w:p w14:paraId="3ADEF1FB" w14:textId="582CA6EB" w:rsidR="00EA5CAB" w:rsidRPr="00A42FC0" w:rsidRDefault="00A42FC0" w:rsidP="00EA5CAB">
            <w:pPr>
              <w:pStyle w:val="ListParagraph"/>
              <w:numPr>
                <w:ilvl w:val="0"/>
                <w:numId w:val="41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is not accessed through an outdoor play area.</w:t>
            </w:r>
          </w:p>
        </w:tc>
        <w:tc>
          <w:tcPr>
            <w:tcW w:w="4394" w:type="dxa"/>
          </w:tcPr>
          <w:p w14:paraId="60882C64" w14:textId="77777777" w:rsidR="007C007D" w:rsidRDefault="00A42FC0" w:rsidP="00BB3A32">
            <w:pPr>
              <w:jc w:val="both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The ground floor lobby is accessed via pedestrian paths from the street and car park, with sliding doors on both sides of the reception </w:t>
            </w:r>
            <w:r w:rsidR="009665B5">
              <w:rPr>
                <w:sz w:val="20"/>
                <w:szCs w:val="20"/>
                <w:lang w:val="en-AU"/>
              </w:rPr>
              <w:t xml:space="preserve">room for safe </w:t>
            </w:r>
            <w:r w:rsidR="00CD59ED">
              <w:rPr>
                <w:sz w:val="20"/>
                <w:szCs w:val="20"/>
                <w:lang w:val="en-AU"/>
              </w:rPr>
              <w:t>access</w:t>
            </w:r>
            <w:r w:rsidR="009665B5">
              <w:rPr>
                <w:sz w:val="20"/>
                <w:szCs w:val="20"/>
                <w:lang w:val="en-AU"/>
              </w:rPr>
              <w:t xml:space="preserve"> by parents, </w:t>
            </w:r>
            <w:proofErr w:type="gramStart"/>
            <w:r w:rsidR="009665B5">
              <w:rPr>
                <w:sz w:val="20"/>
                <w:szCs w:val="20"/>
                <w:lang w:val="en-AU"/>
              </w:rPr>
              <w:t>children</w:t>
            </w:r>
            <w:proofErr w:type="gramEnd"/>
            <w:r w:rsidR="009665B5">
              <w:rPr>
                <w:sz w:val="20"/>
                <w:szCs w:val="20"/>
                <w:lang w:val="en-AU"/>
              </w:rPr>
              <w:t xml:space="preserve"> and staff</w:t>
            </w:r>
            <w:r>
              <w:rPr>
                <w:sz w:val="20"/>
                <w:szCs w:val="20"/>
                <w:lang w:val="en-AU"/>
              </w:rPr>
              <w:t xml:space="preserve">. </w:t>
            </w:r>
            <w:r w:rsidR="00D3659A">
              <w:rPr>
                <w:sz w:val="20"/>
                <w:szCs w:val="20"/>
                <w:lang w:val="en-AU"/>
              </w:rPr>
              <w:t xml:space="preserve">Aside from the two fire exits, this is the </w:t>
            </w:r>
            <w:r w:rsidR="007C007D">
              <w:rPr>
                <w:sz w:val="20"/>
                <w:szCs w:val="20"/>
                <w:lang w:val="en-AU"/>
              </w:rPr>
              <w:t>only</w:t>
            </w:r>
            <w:r w:rsidR="00D3659A">
              <w:rPr>
                <w:sz w:val="20"/>
                <w:szCs w:val="20"/>
                <w:lang w:val="en-AU"/>
              </w:rPr>
              <w:t xml:space="preserve"> point of entry and exit</w:t>
            </w:r>
            <w:r w:rsidR="007C007D">
              <w:rPr>
                <w:sz w:val="20"/>
                <w:szCs w:val="20"/>
                <w:lang w:val="en-AU"/>
              </w:rPr>
              <w:t xml:space="preserve"> for visitors, and it is not through the external play areas</w:t>
            </w:r>
            <w:r w:rsidR="00D3659A">
              <w:rPr>
                <w:sz w:val="20"/>
                <w:szCs w:val="20"/>
                <w:lang w:val="en-AU"/>
              </w:rPr>
              <w:t xml:space="preserve">. </w:t>
            </w:r>
          </w:p>
          <w:p w14:paraId="3CFE916F" w14:textId="77777777" w:rsidR="007C007D" w:rsidRDefault="007C007D" w:rsidP="00BB3A32">
            <w:pPr>
              <w:jc w:val="both"/>
              <w:rPr>
                <w:sz w:val="20"/>
                <w:szCs w:val="20"/>
                <w:lang w:val="en-AU"/>
              </w:rPr>
            </w:pPr>
          </w:p>
          <w:p w14:paraId="15F60FB7" w14:textId="3DA73575" w:rsidR="00152137" w:rsidRPr="00AB0FD6" w:rsidRDefault="00590C00" w:rsidP="00BB3A32">
            <w:pPr>
              <w:jc w:val="both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The NSW Police response requires</w:t>
            </w:r>
            <w:r w:rsidR="00A42FC0">
              <w:rPr>
                <w:sz w:val="20"/>
                <w:szCs w:val="20"/>
                <w:lang w:val="en-AU"/>
              </w:rPr>
              <w:t xml:space="preserve"> CCTV</w:t>
            </w:r>
            <w:r w:rsidR="007C007D">
              <w:rPr>
                <w:sz w:val="20"/>
                <w:szCs w:val="20"/>
                <w:lang w:val="en-AU"/>
              </w:rPr>
              <w:t xml:space="preserve"> near all points of access</w:t>
            </w:r>
            <w:r w:rsidR="00A42FC0">
              <w:rPr>
                <w:sz w:val="20"/>
                <w:szCs w:val="20"/>
                <w:lang w:val="en-AU"/>
              </w:rPr>
              <w:t>.</w:t>
            </w:r>
            <w:r>
              <w:rPr>
                <w:sz w:val="20"/>
                <w:szCs w:val="20"/>
                <w:lang w:val="en-AU"/>
              </w:rPr>
              <w:t xml:space="preserve"> Condition recommended.</w:t>
            </w:r>
          </w:p>
        </w:tc>
        <w:tc>
          <w:tcPr>
            <w:tcW w:w="1276" w:type="dxa"/>
          </w:tcPr>
          <w:p w14:paraId="1BC597AE" w14:textId="1FE1DF91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49DA64A9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27C8ED06" w14:textId="77777777" w:rsidR="00152137" w:rsidRPr="00A42FC0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A42FC0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C16 </w:t>
            </w:r>
            <w:r w:rsidR="00A42FC0" w:rsidRPr="00A42FC0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A42FC0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child care facilities are accessible by all potential users</w:t>
            </w:r>
            <w:r w:rsidR="00A42FC0" w:rsidRPr="00A42FC0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5FEB6AA0" w14:textId="77777777" w:rsidR="00A42FC0" w:rsidRDefault="00A42FC0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3D76DBF7" w14:textId="7F1FA1D7" w:rsidR="00A42FC0" w:rsidRPr="00AB0FD6" w:rsidRDefault="002609F6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Accessible design </w:t>
            </w:r>
            <w:r w:rsidR="009B4975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is 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achieved by complying with relevant legislation, linking key areas of the site by level or ramped </w:t>
            </w:r>
            <w:proofErr w:type="gramStart"/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pathways</w:t>
            </w:r>
            <w:proofErr w:type="gramEnd"/>
            <w:r w:rsidR="009B4975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and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providing a continuous path of travel </w:t>
            </w:r>
            <w:r w:rsidR="009B4975">
              <w:rPr>
                <w:rFonts w:cs="Arial"/>
                <w:bCs/>
                <w:sz w:val="20"/>
                <w:szCs w:val="20"/>
                <w:lang w:val="en-AU" w:eastAsia="en-AU"/>
              </w:rPr>
              <w:t>between the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building, street and car park.</w:t>
            </w:r>
          </w:p>
        </w:tc>
        <w:tc>
          <w:tcPr>
            <w:tcW w:w="4394" w:type="dxa"/>
          </w:tcPr>
          <w:p w14:paraId="13E164EE" w14:textId="6B6B88E1" w:rsidR="009B4975" w:rsidRPr="00AB0FD6" w:rsidRDefault="009B49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applicant has</w:t>
            </w:r>
            <w:r w:rsidR="002609F6">
              <w:rPr>
                <w:rFonts w:cs="Arial"/>
                <w:sz w:val="20"/>
                <w:szCs w:val="20"/>
                <w:lang w:val="en-AU" w:eastAsia="en-AU"/>
              </w:rPr>
              <w:t xml:space="preserve"> submitted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2609F6">
              <w:rPr>
                <w:rFonts w:cs="Arial"/>
                <w:sz w:val="20"/>
                <w:szCs w:val="20"/>
                <w:lang w:val="en-AU" w:eastAsia="en-AU"/>
              </w:rPr>
              <w:t>Access and</w:t>
            </w:r>
            <w:r w:rsidR="001A1EE7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2609F6">
              <w:rPr>
                <w:rFonts w:cs="Arial"/>
                <w:sz w:val="20"/>
                <w:szCs w:val="20"/>
                <w:lang w:val="en-AU" w:eastAsia="en-AU"/>
              </w:rPr>
              <w:t xml:space="preserve">BCA Compliance </w:t>
            </w:r>
            <w:r w:rsidR="001A1EE7">
              <w:rPr>
                <w:rFonts w:cs="Arial"/>
                <w:sz w:val="20"/>
                <w:szCs w:val="20"/>
                <w:lang w:val="en-AU" w:eastAsia="en-AU"/>
              </w:rPr>
              <w:t>r</w:t>
            </w:r>
            <w:r w:rsidR="002609F6">
              <w:rPr>
                <w:rFonts w:cs="Arial"/>
                <w:sz w:val="20"/>
                <w:szCs w:val="20"/>
                <w:lang w:val="en-AU" w:eastAsia="en-AU"/>
              </w:rPr>
              <w:t>eport</w:t>
            </w:r>
            <w:r w:rsidR="001A1EE7">
              <w:rPr>
                <w:rFonts w:cs="Arial"/>
                <w:sz w:val="20"/>
                <w:szCs w:val="20"/>
                <w:lang w:val="en-AU" w:eastAsia="en-AU"/>
              </w:rPr>
              <w:t>s</w:t>
            </w:r>
            <w:r w:rsidR="0068070F">
              <w:rPr>
                <w:rFonts w:cs="Arial"/>
                <w:sz w:val="20"/>
                <w:szCs w:val="20"/>
                <w:lang w:val="en-AU" w:eastAsia="en-AU"/>
              </w:rPr>
              <w:t xml:space="preserve"> which assess the proposed plans in detail</w:t>
            </w:r>
            <w:r w:rsidR="002609F6">
              <w:rPr>
                <w:rFonts w:cs="Arial"/>
                <w:sz w:val="20"/>
                <w:szCs w:val="20"/>
                <w:lang w:val="en-AU" w:eastAsia="en-AU"/>
              </w:rPr>
              <w:t>.</w:t>
            </w:r>
            <w:r w:rsidR="0068070F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These </w:t>
            </w:r>
            <w:r w:rsidR="0068070F">
              <w:rPr>
                <w:rFonts w:cs="Arial"/>
                <w:sz w:val="20"/>
                <w:szCs w:val="20"/>
                <w:lang w:val="en-AU" w:eastAsia="en-AU"/>
              </w:rPr>
              <w:t xml:space="preserve">reports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confirm that the proposal can </w:t>
            </w:r>
            <w:r w:rsidR="00291AFC">
              <w:rPr>
                <w:rFonts w:cs="Arial"/>
                <w:sz w:val="20"/>
                <w:szCs w:val="20"/>
                <w:lang w:val="en-AU" w:eastAsia="en-AU"/>
              </w:rPr>
              <w:t>comply</w:t>
            </w:r>
            <w:r w:rsidR="003105A8">
              <w:rPr>
                <w:rFonts w:cs="Arial"/>
                <w:sz w:val="20"/>
                <w:szCs w:val="20"/>
                <w:lang w:val="en-AU" w:eastAsia="en-AU"/>
              </w:rPr>
              <w:t xml:space="preserve"> with the National Construction Code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and </w:t>
            </w:r>
            <w:r w:rsidR="0068070F">
              <w:rPr>
                <w:rFonts w:cs="Arial"/>
                <w:sz w:val="20"/>
                <w:szCs w:val="20"/>
                <w:lang w:val="en-AU" w:eastAsia="en-AU"/>
              </w:rPr>
              <w:t xml:space="preserve">the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Disability (Access to Premises – Buildings) Standards 2010</w:t>
            </w:r>
            <w:r w:rsidR="0068070F">
              <w:rPr>
                <w:rFonts w:cs="Arial"/>
                <w:sz w:val="20"/>
                <w:szCs w:val="20"/>
                <w:lang w:val="en-AU" w:eastAsia="en-AU"/>
              </w:rPr>
              <w:t>,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291AFC">
              <w:rPr>
                <w:rFonts w:cs="Arial"/>
                <w:sz w:val="20"/>
                <w:szCs w:val="20"/>
                <w:lang w:val="en-AU" w:eastAsia="en-AU"/>
              </w:rPr>
              <w:t xml:space="preserve">through a </w:t>
            </w:r>
            <w:r w:rsidR="009665B5">
              <w:rPr>
                <w:rFonts w:cs="Arial"/>
                <w:sz w:val="20"/>
                <w:szCs w:val="20"/>
                <w:lang w:val="en-AU" w:eastAsia="en-AU"/>
              </w:rPr>
              <w:t>combination</w:t>
            </w:r>
            <w:r w:rsidR="00291AFC">
              <w:rPr>
                <w:rFonts w:cs="Arial"/>
                <w:sz w:val="20"/>
                <w:szCs w:val="20"/>
                <w:lang w:val="en-AU" w:eastAsia="en-AU"/>
              </w:rPr>
              <w:t xml:space="preserve"> of deemed to satisfy requirements and performance solutions.</w:t>
            </w:r>
            <w:r w:rsidR="003105A8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276" w:type="dxa"/>
          </w:tcPr>
          <w:p w14:paraId="48E9BBE7" w14:textId="4030FC54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5A29AD04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2C52AB00" w14:textId="7DF019ED" w:rsidR="00152137" w:rsidRPr="00291AFC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91AFC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C17 and C18 </w:t>
            </w:r>
            <w:r w:rsidR="00291AFC" w:rsidRPr="00291AFC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P</w:t>
            </w:r>
            <w:r w:rsidRPr="00291AFC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rovide landscap</w:t>
            </w:r>
            <w:r w:rsid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ing </w:t>
            </w:r>
            <w:r w:rsidRPr="00291AFC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that contributes to streetscape and amenity</w:t>
            </w:r>
            <w:r w:rsidR="00291AFC" w:rsidRPr="00291AFC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3CD41437" w14:textId="77777777" w:rsidR="00291AFC" w:rsidRDefault="00291AFC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5C4DE148" w14:textId="77777777" w:rsidR="00067B75" w:rsidRDefault="00067B75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Landscaping should reflect/reinforce the local context, be provided along the boundary and screen/cool car parks.</w:t>
            </w:r>
          </w:p>
          <w:p w14:paraId="4BB6CE63" w14:textId="77777777" w:rsidR="00067B75" w:rsidRDefault="00067B75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554607B6" w14:textId="41838DF2" w:rsidR="00067B75" w:rsidRPr="00AB0FD6" w:rsidRDefault="00067B75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Landscaping must not impact on the unencumbered outdoor play space calculations.</w:t>
            </w:r>
          </w:p>
        </w:tc>
        <w:tc>
          <w:tcPr>
            <w:tcW w:w="4394" w:type="dxa"/>
          </w:tcPr>
          <w:p w14:paraId="4CB819E8" w14:textId="73498730" w:rsidR="00152137" w:rsidRDefault="008E6206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Appropriate l</w:t>
            </w:r>
            <w:r w:rsidR="00067B75">
              <w:rPr>
                <w:rFonts w:cs="Arial"/>
                <w:sz w:val="20"/>
                <w:szCs w:val="20"/>
                <w:lang w:val="en-AU" w:eastAsia="en-AU"/>
              </w:rPr>
              <w:t xml:space="preserve">andscaping has been provided along </w:t>
            </w:r>
            <w:r w:rsidR="00E044CA">
              <w:rPr>
                <w:rFonts w:cs="Arial"/>
                <w:sz w:val="20"/>
                <w:szCs w:val="20"/>
                <w:lang w:val="en-AU" w:eastAsia="en-AU"/>
              </w:rPr>
              <w:t>each</w:t>
            </w:r>
            <w:r w:rsidR="00067B75">
              <w:rPr>
                <w:rFonts w:cs="Arial"/>
                <w:sz w:val="20"/>
                <w:szCs w:val="20"/>
                <w:lang w:val="en-AU" w:eastAsia="en-AU"/>
              </w:rPr>
              <w:t xml:space="preserve"> site boundar</w:t>
            </w:r>
            <w:r w:rsidR="00E044CA">
              <w:rPr>
                <w:rFonts w:cs="Arial"/>
                <w:sz w:val="20"/>
                <w:szCs w:val="20"/>
                <w:lang w:val="en-AU" w:eastAsia="en-AU"/>
              </w:rPr>
              <w:t>y</w:t>
            </w:r>
            <w:r w:rsidR="00067B75">
              <w:rPr>
                <w:rFonts w:cs="Arial"/>
                <w:sz w:val="20"/>
                <w:szCs w:val="20"/>
                <w:lang w:val="en-AU" w:eastAsia="en-AU"/>
              </w:rPr>
              <w:t xml:space="preserve"> to soften and shade the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building and footpaths (the </w:t>
            </w:r>
            <w:proofErr w:type="spellStart"/>
            <w:r>
              <w:rPr>
                <w:rFonts w:cs="Arial"/>
                <w:sz w:val="20"/>
                <w:szCs w:val="20"/>
                <w:lang w:val="en-AU" w:eastAsia="en-AU"/>
              </w:rPr>
              <w:t>undercroft</w:t>
            </w:r>
            <w:proofErr w:type="spellEnd"/>
            <w:r>
              <w:rPr>
                <w:rFonts w:cs="Arial"/>
                <w:sz w:val="20"/>
                <w:szCs w:val="20"/>
                <w:lang w:val="en-AU" w:eastAsia="en-AU"/>
              </w:rPr>
              <w:t xml:space="preserve"> car park does not require shading)</w:t>
            </w:r>
            <w:r w:rsidR="00067B75"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  <w:p w14:paraId="5D258329" w14:textId="77777777" w:rsidR="00067B75" w:rsidRDefault="00067B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AA2B2BF" w14:textId="15ADEDF1" w:rsidR="00067B75" w:rsidRPr="00AB0FD6" w:rsidRDefault="00067B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</w:t>
            </w:r>
            <w:r w:rsidR="008E6206">
              <w:rPr>
                <w:rFonts w:cs="Arial"/>
                <w:sz w:val="20"/>
                <w:szCs w:val="20"/>
                <w:lang w:val="en-AU" w:eastAsia="en-AU"/>
              </w:rPr>
              <w:t>e external play area contains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8E6206">
              <w:rPr>
                <w:rFonts w:cs="Arial"/>
                <w:sz w:val="20"/>
                <w:szCs w:val="20"/>
                <w:lang w:val="en-AU" w:eastAsia="en-AU"/>
              </w:rPr>
              <w:t xml:space="preserve">six large planters </w:t>
            </w:r>
            <w:r w:rsidR="00E044CA">
              <w:rPr>
                <w:rFonts w:cs="Arial"/>
                <w:sz w:val="20"/>
                <w:szCs w:val="20"/>
                <w:lang w:val="en-AU" w:eastAsia="en-AU"/>
              </w:rPr>
              <w:t xml:space="preserve">with feature trees </w:t>
            </w:r>
            <w:r w:rsidR="008E6206">
              <w:rPr>
                <w:rFonts w:cs="Arial"/>
                <w:sz w:val="20"/>
                <w:szCs w:val="20"/>
                <w:lang w:val="en-AU" w:eastAsia="en-AU"/>
              </w:rPr>
              <w:t xml:space="preserve">and a trellised arbour. These have been designed to </w:t>
            </w:r>
            <w:r w:rsidR="00E044CA">
              <w:rPr>
                <w:rFonts w:cs="Arial"/>
                <w:sz w:val="20"/>
                <w:szCs w:val="20"/>
                <w:lang w:val="en-AU" w:eastAsia="en-AU"/>
              </w:rPr>
              <w:t xml:space="preserve">integrate with the play area as opposed to impeding it. For example, the feature trees have wrap around seating at the bases. </w:t>
            </w:r>
          </w:p>
        </w:tc>
        <w:tc>
          <w:tcPr>
            <w:tcW w:w="1276" w:type="dxa"/>
          </w:tcPr>
          <w:p w14:paraId="4EB03D3A" w14:textId="4E4922EE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44AADBF0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6A691D92" w14:textId="77777777" w:rsidR="00152137" w:rsidRPr="002609F6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C19 and 20 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P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rotect the privacy and security of children attending the facility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6A418A6C" w14:textId="77777777" w:rsidR="002609F6" w:rsidRDefault="002609F6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32CF0D00" w14:textId="62CCE4D1" w:rsidR="002609F6" w:rsidRDefault="00D5473E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D</w:t>
            </w:r>
            <w:r w:rsidR="00E044CA">
              <w:rPr>
                <w:rFonts w:cs="Arial"/>
                <w:sz w:val="20"/>
                <w:szCs w:val="20"/>
                <w:lang w:val="en-AU" w:eastAsia="en-AU"/>
              </w:rPr>
              <w:t>irect overlooking into the centre shall be avoided by:</w:t>
            </w:r>
          </w:p>
          <w:p w14:paraId="4B8E4FE6" w14:textId="77777777" w:rsidR="00E044CA" w:rsidRDefault="00E044CA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1ACE5400" w14:textId="77777777" w:rsidR="00E044CA" w:rsidRDefault="00E044CA" w:rsidP="00E044CA">
            <w:pPr>
              <w:pStyle w:val="ListParagraph"/>
              <w:numPr>
                <w:ilvl w:val="0"/>
                <w:numId w:val="42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appropriate site and building layout;</w:t>
            </w:r>
          </w:p>
          <w:p w14:paraId="25F80050" w14:textId="0B500EB0" w:rsidR="00E044CA" w:rsidRDefault="00E044CA" w:rsidP="00E044CA">
            <w:pPr>
              <w:pStyle w:val="ListParagraph"/>
              <w:numPr>
                <w:ilvl w:val="0"/>
                <w:numId w:val="42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suitably locating pathways, windows and </w:t>
            </w:r>
            <w:proofErr w:type="gramStart"/>
            <w:r>
              <w:rPr>
                <w:rFonts w:cs="Arial"/>
                <w:sz w:val="20"/>
                <w:szCs w:val="20"/>
                <w:lang w:val="en-AU" w:eastAsia="en-AU"/>
              </w:rPr>
              <w:t>doors;</w:t>
            </w:r>
            <w:proofErr w:type="gramEnd"/>
          </w:p>
          <w:p w14:paraId="3329F47F" w14:textId="19502B70" w:rsidR="00E044CA" w:rsidRPr="00E044CA" w:rsidRDefault="00E044CA" w:rsidP="00E044CA">
            <w:pPr>
              <w:pStyle w:val="ListParagraph"/>
              <w:numPr>
                <w:ilvl w:val="0"/>
                <w:numId w:val="42"/>
              </w:numPr>
              <w:spacing w:before="20" w:after="20"/>
              <w:ind w:left="348" w:hanging="348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permanent screening and landscape design.</w:t>
            </w:r>
          </w:p>
        </w:tc>
        <w:tc>
          <w:tcPr>
            <w:tcW w:w="4394" w:type="dxa"/>
          </w:tcPr>
          <w:p w14:paraId="0D818AA8" w14:textId="77777777" w:rsidR="00152137" w:rsidRDefault="00D5473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There are no existing premises that will overlook the internal or external play spaces.</w:t>
            </w:r>
          </w:p>
          <w:p w14:paraId="49EB1036" w14:textId="77777777" w:rsidR="00D5473E" w:rsidRDefault="00D5473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6B9588F8" w14:textId="67BF9591" w:rsidR="00D5473E" w:rsidRPr="00AB0FD6" w:rsidRDefault="00D5473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upper-level design of the centre, in addition to the various shading treatments including shade sails, trees in planters and the built form itself</w:t>
            </w:r>
            <w:r w:rsidR="00355564">
              <w:rPr>
                <w:rFonts w:cs="Arial"/>
                <w:sz w:val="20"/>
                <w:szCs w:val="20"/>
                <w:lang w:val="en-AU" w:eastAsia="en-AU"/>
              </w:rPr>
              <w:t xml:space="preserve"> (including </w:t>
            </w:r>
            <w:proofErr w:type="spellStart"/>
            <w:r w:rsidR="00355564">
              <w:rPr>
                <w:rFonts w:cs="Arial"/>
                <w:sz w:val="20"/>
                <w:szCs w:val="20"/>
                <w:lang w:val="en-AU" w:eastAsia="en-AU"/>
              </w:rPr>
              <w:t>verandah</w:t>
            </w:r>
            <w:proofErr w:type="spellEnd"/>
            <w:r w:rsidR="00355564">
              <w:rPr>
                <w:rFonts w:cs="Arial"/>
                <w:sz w:val="20"/>
                <w:szCs w:val="20"/>
                <w:lang w:val="en-AU" w:eastAsia="en-AU"/>
              </w:rPr>
              <w:t xml:space="preserve"> awning)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, will ensure adequate privacy for children. </w:t>
            </w:r>
          </w:p>
        </w:tc>
        <w:tc>
          <w:tcPr>
            <w:tcW w:w="1276" w:type="dxa"/>
          </w:tcPr>
          <w:p w14:paraId="62B49451" w14:textId="01C4EDEF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5EB65EDF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12F0A578" w14:textId="77777777" w:rsidR="00152137" w:rsidRPr="002609F6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lastRenderedPageBreak/>
              <w:t xml:space="preserve">C21 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Mi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nimise impacts on privacy of adjoining properties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25ABAA1D" w14:textId="3AC24DB2" w:rsidR="002609F6" w:rsidRPr="00AB0FD6" w:rsidRDefault="00723D6F" w:rsidP="00723D6F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Direct overlooking from the child care centre into adjoining properties is to be minimised by the same features as referenced in C19 and C20 above.</w:t>
            </w:r>
          </w:p>
        </w:tc>
        <w:tc>
          <w:tcPr>
            <w:tcW w:w="4394" w:type="dxa"/>
          </w:tcPr>
          <w:p w14:paraId="61EBE205" w14:textId="7885C2D4" w:rsidR="00152137" w:rsidRDefault="00723D6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There are no adjoining residential properties.</w:t>
            </w:r>
          </w:p>
          <w:p w14:paraId="1BAF90A0" w14:textId="77777777" w:rsidR="00723D6F" w:rsidRDefault="00723D6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5A9F293" w14:textId="440CE2F8" w:rsidR="00723D6F" w:rsidRPr="00AB0FD6" w:rsidRDefault="00723D6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1.8m high solid acoustic barrier will prevent overlooking into adjoining business premises.</w:t>
            </w:r>
          </w:p>
        </w:tc>
        <w:tc>
          <w:tcPr>
            <w:tcW w:w="1276" w:type="dxa"/>
          </w:tcPr>
          <w:p w14:paraId="23CBDBA7" w14:textId="7AE8A4B7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4D55BD95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66DD4263" w14:textId="77777777" w:rsidR="002609F6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C22 and C23 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M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inimise impact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s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o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 the acoustic privacy of neighbouring residential developments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70F6B855" w14:textId="77777777" w:rsidR="000A2CF7" w:rsidRDefault="000A2CF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</w:p>
          <w:p w14:paraId="15C02F8A" w14:textId="2E0A0966" w:rsidR="000A2CF7" w:rsidRDefault="000A2CF7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0A2CF7">
              <w:rPr>
                <w:rFonts w:cs="Arial"/>
                <w:sz w:val="20"/>
                <w:szCs w:val="20"/>
                <w:lang w:val="en-AU" w:eastAsia="en-AU"/>
              </w:rPr>
              <w:t>Provide acoustic fencing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along boundaries shared with residential uses</w:t>
            </w:r>
            <w:r w:rsidRPr="000A2CF7"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  <w:p w14:paraId="652DA28E" w14:textId="77777777" w:rsidR="000A2CF7" w:rsidRDefault="000A2CF7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7DA0AA2" w14:textId="51A3A412" w:rsidR="000A2CF7" w:rsidRDefault="000A2CF7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Ensure mechanical plant is screened by solid gap free material.</w:t>
            </w:r>
          </w:p>
          <w:p w14:paraId="03C2BECB" w14:textId="77777777" w:rsidR="000A2CF7" w:rsidRDefault="000A2CF7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5AD36C20" w14:textId="4F07521D" w:rsidR="000A2CF7" w:rsidRPr="000A2CF7" w:rsidRDefault="00EC3107" w:rsidP="000A2CF7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 s</w:t>
            </w:r>
            <w:r w:rsidR="000A2CF7">
              <w:rPr>
                <w:rFonts w:cs="Arial"/>
                <w:sz w:val="20"/>
                <w:szCs w:val="20"/>
                <w:lang w:val="en-AU" w:eastAsia="en-AU"/>
              </w:rPr>
              <w:t xml:space="preserve">uitably qualified professional is to prepare an acoustic report to confirm the appropriate background and operational noise </w:t>
            </w:r>
            <w:proofErr w:type="gramStart"/>
            <w:r w:rsidR="000A2CF7">
              <w:rPr>
                <w:rFonts w:cs="Arial"/>
                <w:sz w:val="20"/>
                <w:szCs w:val="20"/>
                <w:lang w:val="en-AU" w:eastAsia="en-AU"/>
              </w:rPr>
              <w:t>levels, and</w:t>
            </w:r>
            <w:proofErr w:type="gramEnd"/>
            <w:r w:rsidR="000A2CF7">
              <w:rPr>
                <w:rFonts w:cs="Arial"/>
                <w:sz w:val="20"/>
                <w:szCs w:val="20"/>
                <w:lang w:val="en-AU" w:eastAsia="en-AU"/>
              </w:rPr>
              <w:t xml:space="preserve"> recommend any mitigation measures required to achieve them.</w:t>
            </w:r>
          </w:p>
        </w:tc>
        <w:tc>
          <w:tcPr>
            <w:tcW w:w="4394" w:type="dxa"/>
          </w:tcPr>
          <w:p w14:paraId="10701782" w14:textId="787A3F99" w:rsidR="000A2CF7" w:rsidRDefault="00D5473E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There are no neighbouring residential developments</w:t>
            </w:r>
            <w:r w:rsidR="00EC3107">
              <w:rPr>
                <w:rFonts w:cs="Arial"/>
                <w:sz w:val="20"/>
                <w:szCs w:val="20"/>
                <w:lang w:val="en-AU"/>
              </w:rPr>
              <w:t>.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A2CF7">
              <w:rPr>
                <w:rFonts w:cs="Arial"/>
                <w:sz w:val="20"/>
                <w:szCs w:val="20"/>
                <w:lang w:val="en-AU"/>
              </w:rPr>
              <w:t>Notwithstanding, acoustic mitigation strategies</w:t>
            </w:r>
            <w:r w:rsidR="00B6139A">
              <w:rPr>
                <w:rFonts w:cs="Arial"/>
                <w:sz w:val="20"/>
                <w:szCs w:val="20"/>
                <w:lang w:val="en-AU"/>
              </w:rPr>
              <w:t>, including a 1.8m high solid acoustic barrier</w:t>
            </w:r>
            <w:r w:rsidR="00420818">
              <w:rPr>
                <w:rFonts w:cs="Arial"/>
                <w:sz w:val="20"/>
                <w:szCs w:val="20"/>
                <w:lang w:val="en-AU"/>
              </w:rPr>
              <w:t>,</w:t>
            </w:r>
            <w:r w:rsidR="00B6139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A2CF7">
              <w:rPr>
                <w:rFonts w:cs="Arial"/>
                <w:sz w:val="20"/>
                <w:szCs w:val="20"/>
                <w:lang w:val="en-AU"/>
              </w:rPr>
              <w:t xml:space="preserve">have been included to ensure </w:t>
            </w:r>
            <w:r w:rsidR="00B6139A">
              <w:rPr>
                <w:rFonts w:cs="Arial"/>
                <w:sz w:val="20"/>
                <w:szCs w:val="20"/>
                <w:lang w:val="en-AU"/>
              </w:rPr>
              <w:t>the indoor and outdoor play areas do not cause</w:t>
            </w:r>
            <w:r w:rsidR="000A2CF7">
              <w:rPr>
                <w:rFonts w:cs="Arial"/>
                <w:sz w:val="20"/>
                <w:szCs w:val="20"/>
                <w:lang w:val="en-AU"/>
              </w:rPr>
              <w:t xml:space="preserve"> adverse impacts on adjoining </w:t>
            </w:r>
            <w:r w:rsidR="00EC3107">
              <w:rPr>
                <w:rFonts w:cs="Arial"/>
                <w:sz w:val="20"/>
                <w:szCs w:val="20"/>
                <w:lang w:val="en-AU"/>
              </w:rPr>
              <w:t>businesses.</w:t>
            </w:r>
            <w:r w:rsidR="000A2CF7">
              <w:rPr>
                <w:rFonts w:cs="Arial"/>
                <w:sz w:val="20"/>
                <w:szCs w:val="20"/>
                <w:lang w:val="en-AU"/>
              </w:rPr>
              <w:t xml:space="preserve"> </w:t>
            </w:r>
          </w:p>
          <w:p w14:paraId="6527C82F" w14:textId="77777777" w:rsidR="00EC3107" w:rsidRDefault="00EC3107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</w:p>
          <w:p w14:paraId="6D69E206" w14:textId="75BC0584" w:rsidR="00EC3107" w:rsidRDefault="00B6139A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The mechanical plant is located on ground floor in a louvered screened enclosure. A condition is recommended requiring</w:t>
            </w:r>
            <w:r w:rsidR="003532E6">
              <w:rPr>
                <w:rFonts w:cs="Arial"/>
                <w:sz w:val="20"/>
                <w:szCs w:val="20"/>
                <w:lang w:val="en-AU"/>
              </w:rPr>
              <w:t xml:space="preserve"> plant that complies with the acoustic report for noise levels measured at the boundary</w:t>
            </w:r>
            <w:r w:rsidR="00420818">
              <w:rPr>
                <w:rFonts w:cs="Arial"/>
                <w:sz w:val="20"/>
                <w:szCs w:val="20"/>
                <w:lang w:val="en-AU"/>
              </w:rPr>
              <w:t>. Operation of the plant is to be restricted to the hours of the centre.</w:t>
            </w:r>
          </w:p>
          <w:p w14:paraId="7BE7E20F" w14:textId="492C9256" w:rsidR="000A2CF7" w:rsidRPr="00AB0FD6" w:rsidRDefault="000A2CF7" w:rsidP="003532E6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</w:tcPr>
          <w:p w14:paraId="09D862DF" w14:textId="6BD2E72C" w:rsidR="00152137" w:rsidRPr="00AB0FD6" w:rsidRDefault="000A2CF7" w:rsidP="002E375E">
            <w:pPr>
              <w:jc w:val="center"/>
              <w:rPr>
                <w:lang w:val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08D7F72A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515BF7DC" w14:textId="5F0A0ED5" w:rsidR="00152137" w:rsidRPr="002609F6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C24 and 25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- E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nsure outside noise levels are minimised to acceptable levels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55C41943" w14:textId="77777777" w:rsidR="002609F6" w:rsidRDefault="002609F6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C6BD737" w14:textId="3B015D73" w:rsidR="00420818" w:rsidRDefault="00420818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Adopt the following design solutions:</w:t>
            </w:r>
          </w:p>
          <w:p w14:paraId="64F235A8" w14:textId="77777777" w:rsidR="00420818" w:rsidRDefault="00420818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0803C631" w14:textId="77777777" w:rsidR="00420818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c</w:t>
            </w:r>
            <w:r w:rsidRPr="00420818">
              <w:rPr>
                <w:rFonts w:cs="Arial"/>
                <w:bCs/>
                <w:sz w:val="20"/>
                <w:szCs w:val="20"/>
                <w:lang w:val="en-AU" w:eastAsia="en-AU"/>
              </w:rPr>
              <w:t>reate separation between buildings and the noise source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;</w:t>
            </w:r>
          </w:p>
          <w:p w14:paraId="0D5F7038" w14:textId="7B1CF3CF" w:rsidR="002609F6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o</w:t>
            </w:r>
            <w:r w:rsidRPr="00420818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rient 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the facility perpendicular to the noise source;</w:t>
            </w:r>
          </w:p>
          <w:p w14:paraId="1896C3E3" w14:textId="77777777" w:rsidR="00420818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use landscaping to reduce the perception of noise;</w:t>
            </w:r>
          </w:p>
          <w:p w14:paraId="2AF64167" w14:textId="77777777" w:rsidR="00420818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limit openings;</w:t>
            </w:r>
          </w:p>
          <w:p w14:paraId="20F89F91" w14:textId="77777777" w:rsidR="00420818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use double or acoustic glazing or enclosed balconies;</w:t>
            </w:r>
          </w:p>
          <w:p w14:paraId="5A850878" w14:textId="031A816F" w:rsidR="00420818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use materials with mas</w:t>
            </w:r>
            <w:r w:rsidR="006F50F9">
              <w:rPr>
                <w:rFonts w:cs="Arial"/>
                <w:bCs/>
                <w:sz w:val="20"/>
                <w:szCs w:val="20"/>
                <w:lang w:val="en-AU" w:eastAsia="en-AU"/>
              </w:rPr>
              <w:t>s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/sound absorption;</w:t>
            </w:r>
          </w:p>
          <w:p w14:paraId="47643805" w14:textId="77777777" w:rsidR="00420818" w:rsidRDefault="00420818" w:rsidP="00420818">
            <w:pPr>
              <w:pStyle w:val="ListParagraph"/>
              <w:numPr>
                <w:ilvl w:val="0"/>
                <w:numId w:val="43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locate cot rooms away </w:t>
            </w:r>
            <w:r w:rsidR="006F50F9">
              <w:rPr>
                <w:rFonts w:cs="Arial"/>
                <w:bCs/>
                <w:sz w:val="20"/>
                <w:szCs w:val="20"/>
                <w:lang w:val="en-AU" w:eastAsia="en-AU"/>
              </w:rPr>
              <w:t>the noise sources.</w:t>
            </w:r>
          </w:p>
          <w:p w14:paraId="6D550123" w14:textId="77777777" w:rsidR="00311FC4" w:rsidRDefault="00311FC4" w:rsidP="00311FC4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C47CBE8" w14:textId="00D0517E" w:rsidR="00311FC4" w:rsidRPr="00311FC4" w:rsidRDefault="00311FC4" w:rsidP="00311FC4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For major or busy roads, an acoustic report should outline appropriate noise levels for sleeping and other non-play areas and </w:t>
            </w:r>
          </w:p>
        </w:tc>
        <w:tc>
          <w:tcPr>
            <w:tcW w:w="4394" w:type="dxa"/>
          </w:tcPr>
          <w:p w14:paraId="7207ED32" w14:textId="299B4B56" w:rsidR="00152137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building is set</w:t>
            </w:r>
            <w:r w:rsidR="00EA5117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back </w:t>
            </w:r>
            <w:r w:rsidR="00EA5117">
              <w:rPr>
                <w:rFonts w:cs="Arial"/>
                <w:sz w:val="20"/>
                <w:szCs w:val="20"/>
                <w:lang w:val="en-AU" w:eastAsia="en-AU"/>
              </w:rPr>
              <w:t xml:space="preserve">13.472m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from Gregory Hills Drive and has been oriented to face the northern rear boundary, not the main noise source.</w:t>
            </w:r>
          </w:p>
          <w:p w14:paraId="3116C709" w14:textId="77777777" w:rsidR="006F50F9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ECC9B79" w14:textId="29DD3C3E" w:rsidR="006F50F9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Adequate landscaping is proposed to reduce the perception of noise.</w:t>
            </w:r>
          </w:p>
          <w:p w14:paraId="7C0BFC18" w14:textId="77777777" w:rsidR="006F50F9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10132D6D" w14:textId="067FCA03" w:rsidR="006F50F9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western and southern corridor facades have been prescribed with acoustic glazing. </w:t>
            </w:r>
            <w:r w:rsidR="00EA5117">
              <w:rPr>
                <w:rFonts w:cs="Arial"/>
                <w:sz w:val="20"/>
                <w:szCs w:val="20"/>
                <w:lang w:val="en-AU" w:eastAsia="en-AU"/>
              </w:rPr>
              <w:t>A condition for compliance is recommended.</w:t>
            </w:r>
          </w:p>
          <w:p w14:paraId="1E3C2472" w14:textId="77777777" w:rsidR="006F50F9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2581675" w14:textId="77777777" w:rsidR="006F50F9" w:rsidRDefault="006F50F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cot rooms</w:t>
            </w:r>
            <w:r w:rsidR="00EA5117">
              <w:rPr>
                <w:rFonts w:cs="Arial"/>
                <w:sz w:val="20"/>
                <w:szCs w:val="20"/>
                <w:lang w:val="en-AU" w:eastAsia="en-AU"/>
              </w:rPr>
              <w:t xml:space="preserve"> for the youngest children are located as far north as possible, with a setback of &gt;60m from Gregory Hills Drive. 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  <w:p w14:paraId="3882C473" w14:textId="77777777" w:rsidR="00311FC4" w:rsidRDefault="00311FC4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9664CB7" w14:textId="22BD67A6" w:rsidR="00311FC4" w:rsidRPr="00AB0FD6" w:rsidRDefault="00311FC4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Council</w:t>
            </w:r>
            <w:r w:rsidR="00406AAF">
              <w:rPr>
                <w:rFonts w:cs="Arial"/>
                <w:sz w:val="20"/>
                <w:szCs w:val="20"/>
                <w:lang w:val="en-AU" w:eastAsia="en-AU"/>
              </w:rPr>
              <w:t xml:space="preserve"> staff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supports the methodology and recommendations contained in the submitted acoustic report.</w:t>
            </w:r>
          </w:p>
        </w:tc>
        <w:tc>
          <w:tcPr>
            <w:tcW w:w="1276" w:type="dxa"/>
          </w:tcPr>
          <w:p w14:paraId="3499BC42" w14:textId="664AFB86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6D9530F4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1F462283" w14:textId="17D65014" w:rsidR="00152137" w:rsidRPr="002609F6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C26 and 27 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E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nsure air quality is acceptable 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for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facilities close to major roads and industrial development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76D6027D" w14:textId="77777777" w:rsidR="002609F6" w:rsidRDefault="002609F6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7819B231" w14:textId="409803A7" w:rsidR="002609F6" w:rsidRPr="00AB0FD6" w:rsidRDefault="009F53B5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Locate facilities in sites which avoid or minimise external sources of air pollution. An air quality assessment may be required.</w:t>
            </w:r>
          </w:p>
        </w:tc>
        <w:tc>
          <w:tcPr>
            <w:tcW w:w="4394" w:type="dxa"/>
          </w:tcPr>
          <w:p w14:paraId="3A4D9806" w14:textId="77777777" w:rsidR="001C2BFD" w:rsidRDefault="001C2BF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traffic levels on </w:t>
            </w:r>
            <w:r w:rsidR="009F53B5">
              <w:rPr>
                <w:rFonts w:cs="Arial"/>
                <w:sz w:val="20"/>
                <w:szCs w:val="20"/>
                <w:lang w:val="en-AU" w:eastAsia="en-AU"/>
              </w:rPr>
              <w:t xml:space="preserve">Gregory Hills Drive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are</w:t>
            </w:r>
            <w:r w:rsidR="009F53B5">
              <w:rPr>
                <w:rFonts w:cs="Arial"/>
                <w:sz w:val="20"/>
                <w:szCs w:val="20"/>
                <w:lang w:val="en-AU" w:eastAsia="en-AU"/>
              </w:rPr>
              <w:t xml:space="preserve"> not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expected to generate unreasonable air quality impacts. </w:t>
            </w:r>
          </w:p>
          <w:p w14:paraId="7293BF45" w14:textId="77777777" w:rsidR="001C2BFD" w:rsidRDefault="001C2BF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CD5EE86" w14:textId="3EF275D0" w:rsidR="00152137" w:rsidRPr="00AB0FD6" w:rsidRDefault="001C2BF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Notwithstanding, the building and site layout have been designed to protect the active play areas from </w:t>
            </w:r>
          </w:p>
        </w:tc>
        <w:tc>
          <w:tcPr>
            <w:tcW w:w="1276" w:type="dxa"/>
          </w:tcPr>
          <w:p w14:paraId="062C53BD" w14:textId="7E6DF23D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7702FFE8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4FAC924C" w14:textId="627617C0" w:rsidR="00152137" w:rsidRPr="002609F6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C28 and C29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- M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inimise impact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s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on the amenity of </w:t>
            </w:r>
            <w:r w:rsidR="00F5780D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neighbouring</w:t>
            </w:r>
            <w:r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 residential developments</w:t>
            </w:r>
            <w:r w:rsidR="002609F6" w:rsidRPr="002609F6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7322B757" w14:textId="77777777" w:rsidR="002609F6" w:rsidRDefault="002609F6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056A4F80" w14:textId="43FAB52B" w:rsidR="002609F6" w:rsidRPr="00AB0FD6" w:rsidRDefault="00130363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For commercial areas, hours of operation can be extended beyond 7am to 7pm on weekdays, if compatible with adjoining land uses.</w:t>
            </w:r>
          </w:p>
        </w:tc>
        <w:tc>
          <w:tcPr>
            <w:tcW w:w="4394" w:type="dxa"/>
          </w:tcPr>
          <w:p w14:paraId="5A788EFB" w14:textId="59745848" w:rsidR="00152137" w:rsidRPr="00AB0FD6" w:rsidRDefault="00130363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The maximum hours proposed are </w:t>
            </w:r>
            <w:r w:rsidR="004D4A94">
              <w:rPr>
                <w:rFonts w:cs="Arial"/>
                <w:sz w:val="20"/>
                <w:szCs w:val="20"/>
                <w:lang w:val="en-AU"/>
              </w:rPr>
              <w:t>6:30am to 6:00pm, Monday to Friday.</w:t>
            </w:r>
          </w:p>
        </w:tc>
        <w:tc>
          <w:tcPr>
            <w:tcW w:w="1276" w:type="dxa"/>
          </w:tcPr>
          <w:p w14:paraId="5E1216D6" w14:textId="39E532AC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6202699B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73DE3D1A" w14:textId="77777777" w:rsidR="00152137" w:rsidRDefault="00152137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lastRenderedPageBreak/>
              <w:t xml:space="preserve">C30, C31 and C32 </w:t>
            </w:r>
            <w:r w:rsidR="002609F6"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Pr</w:t>
            </w: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ovide parking </w:t>
            </w:r>
            <w:r w:rsidR="00081B85"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to meet </w:t>
            </w: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demand and to minimise conflicts between pedestrians and vehicles</w:t>
            </w:r>
            <w:r w:rsidR="00081B85">
              <w:rPr>
                <w:rFonts w:cs="Arial"/>
                <w:bCs/>
                <w:sz w:val="20"/>
                <w:szCs w:val="20"/>
                <w:lang w:val="en-AU" w:eastAsia="en-AU"/>
              </w:rPr>
              <w:t>.</w:t>
            </w:r>
          </w:p>
          <w:p w14:paraId="7F8082A2" w14:textId="77777777" w:rsidR="00081B85" w:rsidRDefault="00081B85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43C6E862" w14:textId="7C47EE6B" w:rsidR="00081B85" w:rsidRDefault="004D4A94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4D4A94">
              <w:rPr>
                <w:rFonts w:cs="Arial"/>
                <w:sz w:val="20"/>
                <w:szCs w:val="20"/>
                <w:lang w:val="en-AU" w:eastAsia="en-AU"/>
              </w:rPr>
              <w:t xml:space="preserve">Off-street parking is to be provided in accordance with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t</w:t>
            </w:r>
            <w:r w:rsidRPr="004D4A94">
              <w:rPr>
                <w:rFonts w:cs="Arial"/>
                <w:sz w:val="20"/>
                <w:szCs w:val="20"/>
                <w:lang w:val="en-AU" w:eastAsia="en-AU"/>
              </w:rPr>
              <w:t>he applicable DCP.</w:t>
            </w:r>
          </w:p>
          <w:p w14:paraId="0674FE64" w14:textId="77777777" w:rsidR="004D4A94" w:rsidRDefault="004D4A94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85C8FEF" w14:textId="05964FDB" w:rsidR="004D4A94" w:rsidRPr="00AB0FD6" w:rsidRDefault="004D4A94" w:rsidP="004D4A94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 traffic and parking study should be prepared to quantify impacts on the surrounding land uses and road network.</w:t>
            </w:r>
          </w:p>
        </w:tc>
        <w:tc>
          <w:tcPr>
            <w:tcW w:w="4394" w:type="dxa"/>
          </w:tcPr>
          <w:p w14:paraId="4341D287" w14:textId="2075C505" w:rsidR="004D4A94" w:rsidRDefault="004D4A94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The proposal provides a surplus of 13 parking spaces, as required by the rates prescribed in the Camden DCP 2019.</w:t>
            </w:r>
          </w:p>
          <w:p w14:paraId="7441B181" w14:textId="77777777" w:rsidR="004D4A94" w:rsidRDefault="004D4A94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</w:p>
          <w:p w14:paraId="220AA874" w14:textId="308EF16D" w:rsidR="00152137" w:rsidRPr="004D4A94" w:rsidRDefault="004D4A94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 w:rsidRPr="004D4A94">
              <w:rPr>
                <w:rFonts w:cs="Arial"/>
                <w:sz w:val="20"/>
                <w:szCs w:val="20"/>
                <w:lang w:val="en-AU"/>
              </w:rPr>
              <w:t xml:space="preserve">Council’s </w:t>
            </w:r>
            <w:r w:rsidR="00483DC5">
              <w:rPr>
                <w:rFonts w:cs="Arial"/>
                <w:sz w:val="20"/>
                <w:szCs w:val="20"/>
                <w:lang w:val="en-AU"/>
              </w:rPr>
              <w:t>T</w:t>
            </w:r>
            <w:r w:rsidRPr="004D4A94">
              <w:rPr>
                <w:rFonts w:cs="Arial"/>
                <w:sz w:val="20"/>
                <w:szCs w:val="20"/>
                <w:lang w:val="en-AU"/>
              </w:rPr>
              <w:t xml:space="preserve">raffic </w:t>
            </w:r>
            <w:r w:rsidR="00483DC5">
              <w:rPr>
                <w:rFonts w:cs="Arial"/>
                <w:sz w:val="20"/>
                <w:szCs w:val="20"/>
                <w:lang w:val="en-AU"/>
              </w:rPr>
              <w:t>E</w:t>
            </w:r>
            <w:r w:rsidRPr="004D4A94">
              <w:rPr>
                <w:rFonts w:cs="Arial"/>
                <w:sz w:val="20"/>
                <w:szCs w:val="20"/>
                <w:lang w:val="en-AU"/>
              </w:rPr>
              <w:t xml:space="preserve">ngineer supports the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methodology and </w:t>
            </w:r>
            <w:r w:rsidRPr="004D4A94">
              <w:rPr>
                <w:rFonts w:cs="Arial"/>
                <w:sz w:val="20"/>
                <w:szCs w:val="20"/>
                <w:lang w:val="en-AU"/>
              </w:rPr>
              <w:t>conclusion</w:t>
            </w:r>
            <w:r>
              <w:rPr>
                <w:rFonts w:cs="Arial"/>
                <w:sz w:val="20"/>
                <w:szCs w:val="20"/>
                <w:lang w:val="en-AU"/>
              </w:rPr>
              <w:t>s</w:t>
            </w:r>
            <w:r w:rsidRPr="004D4A9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>contained in the submitted traffic report.</w:t>
            </w:r>
            <w:r w:rsidRPr="004D4A9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>T</w:t>
            </w:r>
            <w:r w:rsidRPr="004D4A94">
              <w:rPr>
                <w:rFonts w:cs="Arial"/>
                <w:sz w:val="20"/>
                <w:szCs w:val="20"/>
                <w:lang w:val="en-AU"/>
              </w:rPr>
              <w:t>he</w:t>
            </w:r>
            <w:r>
              <w:rPr>
                <w:rFonts w:cs="Arial"/>
                <w:sz w:val="20"/>
                <w:szCs w:val="20"/>
                <w:lang w:val="en-AU"/>
              </w:rPr>
              <w:t>se confirm that the proposed access arrangements and traffic flows will not have any adverse impacts.</w:t>
            </w:r>
          </w:p>
        </w:tc>
        <w:tc>
          <w:tcPr>
            <w:tcW w:w="1276" w:type="dxa"/>
          </w:tcPr>
          <w:p w14:paraId="0DED41CF" w14:textId="2CD3C2EC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661A9F39" w14:textId="77777777" w:rsidTr="00081B85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18EB2107" w14:textId="77777777" w:rsidR="00152137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C33 and C34 </w:t>
            </w:r>
            <w:r w:rsidR="00081B85"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P</w:t>
            </w: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rovide vehicle access from the street in a safe environment that does not disrupt traffic flows</w:t>
            </w:r>
            <w:r w:rsid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3FFF2091" w14:textId="77777777" w:rsidR="00081B85" w:rsidRDefault="00081B85" w:rsidP="00081B85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</w:p>
          <w:p w14:paraId="3A0A65EA" w14:textId="20718A88" w:rsidR="00E30DD1" w:rsidRPr="00E30DD1" w:rsidRDefault="00E30DD1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E30DD1">
              <w:rPr>
                <w:rFonts w:cs="Arial"/>
                <w:sz w:val="20"/>
                <w:szCs w:val="20"/>
                <w:lang w:val="en-AU" w:eastAsia="en-AU"/>
              </w:rPr>
              <w:t xml:space="preserve">Alternate vehicular access should be provided where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sites front classified roads, or roads which carry freight traffic or transport dangerous goods.</w:t>
            </w:r>
          </w:p>
        </w:tc>
        <w:tc>
          <w:tcPr>
            <w:tcW w:w="4394" w:type="dxa"/>
          </w:tcPr>
          <w:p w14:paraId="2A707171" w14:textId="53E22F12" w:rsidR="00152137" w:rsidRDefault="00E30DD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Gregory Hills Drive is not a major arterial road and does not support excessive freight or dangerous goods, as there are alternate 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 xml:space="preserve">points of entry into the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industrial area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 xml:space="preserve"> to the south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  <w:p w14:paraId="00D75203" w14:textId="77777777" w:rsidR="00E30DD1" w:rsidRDefault="00E30DD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3BF4A417" w14:textId="60F1AB9D" w:rsidR="00E30DD1" w:rsidRPr="00AB0FD6" w:rsidRDefault="00E30DD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Sidra analysis has been provided 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 xml:space="preserve">which confirms that the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proposed vehicular entry and queuing impacts 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>at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the intersection of Gregory Hills Drive, Holborn Avenue and Central Hills Drive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 xml:space="preserve"> are </w:t>
            </w:r>
            <w:r w:rsidR="00406AAF">
              <w:rPr>
                <w:rFonts w:cs="Arial"/>
                <w:sz w:val="20"/>
                <w:szCs w:val="20"/>
                <w:lang w:val="en-AU" w:eastAsia="en-AU"/>
              </w:rPr>
              <w:t>within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 xml:space="preserve"> the acceptable criteria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.  </w:t>
            </w:r>
          </w:p>
        </w:tc>
        <w:tc>
          <w:tcPr>
            <w:tcW w:w="1276" w:type="dxa"/>
          </w:tcPr>
          <w:p w14:paraId="3347D747" w14:textId="65EA38A3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73BB9DA8" w14:textId="77777777" w:rsidTr="00406AAF">
        <w:trPr>
          <w:gridAfter w:val="1"/>
          <w:wAfter w:w="9" w:type="dxa"/>
          <w:trHeight w:val="1409"/>
        </w:trPr>
        <w:tc>
          <w:tcPr>
            <w:tcW w:w="4141" w:type="dxa"/>
            <w:gridSpan w:val="2"/>
          </w:tcPr>
          <w:p w14:paraId="332F862A" w14:textId="77777777" w:rsidR="00152137" w:rsidRPr="00081B85" w:rsidRDefault="00152137" w:rsidP="00081B85">
            <w:pPr>
              <w:spacing w:before="20" w:after="20"/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</w:pP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 xml:space="preserve">C35, C36 and C37 </w:t>
            </w:r>
            <w:r w:rsidR="00081B85"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- P</w:t>
            </w:r>
            <w:r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rovide a safe and connected environment for pedestrians</w:t>
            </w:r>
            <w:r w:rsidR="00081B85" w:rsidRPr="00081B85">
              <w:rPr>
                <w:rFonts w:cs="Arial"/>
                <w:b/>
                <w:bCs/>
                <w:i/>
                <w:iCs/>
                <w:sz w:val="20"/>
                <w:szCs w:val="20"/>
                <w:lang w:val="en-AU" w:eastAsia="en-AU"/>
              </w:rPr>
              <w:t>.</w:t>
            </w:r>
          </w:p>
          <w:p w14:paraId="054EBF76" w14:textId="77777777" w:rsidR="00081B85" w:rsidRDefault="00081B85" w:rsidP="00081B8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23B2589C" w14:textId="6645311D" w:rsidR="00081B85" w:rsidRPr="00AE4694" w:rsidRDefault="00AE4694" w:rsidP="00081B8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AE4694">
              <w:rPr>
                <w:rFonts w:cs="Arial"/>
                <w:sz w:val="20"/>
                <w:szCs w:val="20"/>
                <w:lang w:val="en-AU" w:eastAsia="en-AU"/>
              </w:rPr>
              <w:t>Various controls for well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-defined pedestrian accessways and to avoid vehicular conflicts.</w:t>
            </w:r>
          </w:p>
        </w:tc>
        <w:tc>
          <w:tcPr>
            <w:tcW w:w="4394" w:type="dxa"/>
          </w:tcPr>
          <w:p w14:paraId="46C47D9B" w14:textId="77777777" w:rsidR="00152137" w:rsidRDefault="008764B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proposal contains clear and safe paths of travel for pedestrians into the site and building.</w:t>
            </w:r>
            <w:r w:rsidR="00AE4694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  <w:p w14:paraId="358CAE4A" w14:textId="77777777" w:rsidR="008764B9" w:rsidRDefault="008764B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BFE216E" w14:textId="7CE5778F" w:rsidR="008764B9" w:rsidRPr="00AB0FD6" w:rsidRDefault="008764B9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C77126">
              <w:rPr>
                <w:rFonts w:cs="Arial"/>
                <w:sz w:val="20"/>
                <w:szCs w:val="20"/>
                <w:lang w:val="en-AU" w:eastAsia="en-AU"/>
              </w:rPr>
              <w:t>A condition is recommended for waste collections to occur outside of peak drop off periods</w:t>
            </w:r>
            <w:r w:rsidR="00FD6B6D" w:rsidRPr="00C77126">
              <w:rPr>
                <w:rFonts w:cs="Arial"/>
                <w:sz w:val="20"/>
                <w:szCs w:val="20"/>
                <w:lang w:val="en-AU" w:eastAsia="en-AU"/>
              </w:rPr>
              <w:t>.</w:t>
            </w:r>
            <w:r w:rsidR="00FD6B6D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276" w:type="dxa"/>
          </w:tcPr>
          <w:p w14:paraId="54AED1C2" w14:textId="77777777" w:rsidR="00152137" w:rsidRDefault="00152137" w:rsidP="002E375E">
            <w:pPr>
              <w:jc w:val="center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  <w:p w14:paraId="2F553AC0" w14:textId="3E130C31" w:rsidR="00406AAF" w:rsidRPr="00AB0FD6" w:rsidRDefault="00406AAF" w:rsidP="002E375E">
            <w:pPr>
              <w:jc w:val="center"/>
              <w:rPr>
                <w:lang w:val="en-AU"/>
              </w:rPr>
            </w:pPr>
          </w:p>
        </w:tc>
      </w:tr>
      <w:tr w:rsidR="00B467C5" w:rsidRPr="00AB0FD6" w14:paraId="644723B1" w14:textId="77777777" w:rsidTr="00E41F2C">
        <w:trPr>
          <w:gridAfter w:val="1"/>
          <w:wAfter w:w="9" w:type="dxa"/>
          <w:trHeight w:val="213"/>
        </w:trPr>
        <w:tc>
          <w:tcPr>
            <w:tcW w:w="9811" w:type="dxa"/>
            <w:gridSpan w:val="4"/>
            <w:shd w:val="clear" w:color="auto" w:fill="BFBFBF" w:themeFill="background1" w:themeFillShade="BF"/>
          </w:tcPr>
          <w:p w14:paraId="41BF55B0" w14:textId="57C7050E" w:rsidR="00B467C5" w:rsidRPr="00AB0FD6" w:rsidRDefault="00B467C5" w:rsidP="008764B9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Part 4 – National Regulations</w:t>
            </w:r>
          </w:p>
        </w:tc>
      </w:tr>
      <w:tr w:rsidR="00B467C5" w:rsidRPr="00AB0FD6" w14:paraId="24C35423" w14:textId="77777777" w:rsidTr="00E41F2C">
        <w:trPr>
          <w:gridAfter w:val="1"/>
          <w:wAfter w:w="9" w:type="dxa"/>
          <w:trHeight w:val="213"/>
        </w:trPr>
        <w:tc>
          <w:tcPr>
            <w:tcW w:w="4141" w:type="dxa"/>
            <w:gridSpan w:val="2"/>
            <w:shd w:val="clear" w:color="auto" w:fill="BFBFBF" w:themeFill="background1" w:themeFillShade="BF"/>
          </w:tcPr>
          <w:p w14:paraId="0ED7CAAF" w14:textId="4BEBD6E7" w:rsidR="00B467C5" w:rsidRPr="00AB0FD6" w:rsidRDefault="00B467C5" w:rsidP="003E0A71">
            <w:pPr>
              <w:spacing w:before="20" w:after="20"/>
              <w:jc w:val="both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 xml:space="preserve">Controls 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07875AAB" w14:textId="227FEF1B" w:rsidR="00B467C5" w:rsidRPr="00AB0FD6" w:rsidRDefault="00B467C5" w:rsidP="00BB3A32">
            <w:pPr>
              <w:spacing w:before="20" w:after="20"/>
              <w:jc w:val="both"/>
              <w:rPr>
                <w:rFonts w:cs="Arial"/>
                <w:b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sz w:val="20"/>
                <w:szCs w:val="20"/>
                <w:lang w:val="en-AU" w:eastAsia="en-AU"/>
              </w:rPr>
              <w:t>Assessment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EAE0359" w14:textId="6AC777EE" w:rsidR="00B467C5" w:rsidRPr="00AB0FD6" w:rsidRDefault="00B467C5" w:rsidP="002E375E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lang w:val="en-AU" w:eastAsia="en-AU"/>
              </w:rPr>
            </w:pPr>
            <w:r w:rsidRPr="00AB0FD6">
              <w:rPr>
                <w:rFonts w:cs="Arial"/>
                <w:b/>
                <w:bCs/>
                <w:sz w:val="20"/>
                <w:szCs w:val="20"/>
                <w:lang w:val="en-AU" w:eastAsia="en-AU"/>
              </w:rPr>
              <w:t>Complies</w:t>
            </w:r>
          </w:p>
        </w:tc>
      </w:tr>
      <w:tr w:rsidR="00152137" w:rsidRPr="00AB0FD6" w14:paraId="134B5914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133DB94C" w14:textId="77777777" w:rsidR="00152137" w:rsidRPr="003D332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4.1 Indoor Space Requirements</w:t>
            </w:r>
          </w:p>
          <w:p w14:paraId="44899ED0" w14:textId="77777777" w:rsidR="003D3327" w:rsidRDefault="003D3327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3A067C83" w14:textId="675F0D2E" w:rsidR="003D3327" w:rsidRDefault="003D3327" w:rsidP="003D3327">
            <w:pPr>
              <w:spacing w:before="20" w:after="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Minimum of </w:t>
            </w:r>
            <w:r w:rsidRPr="00651BB2">
              <w:rPr>
                <w:rFonts w:cs="Arial"/>
                <w:sz w:val="20"/>
              </w:rPr>
              <w:t>3.25m</w:t>
            </w:r>
            <w:r w:rsidRPr="00651BB2">
              <w:rPr>
                <w:rFonts w:cs="Arial"/>
                <w:sz w:val="20"/>
                <w:vertAlign w:val="superscript"/>
              </w:rPr>
              <w:t>2</w:t>
            </w:r>
            <w:r w:rsidRPr="00651BB2">
              <w:rPr>
                <w:rFonts w:cs="Arial"/>
                <w:sz w:val="20"/>
              </w:rPr>
              <w:t xml:space="preserve"> of unencumbered indoor space per child.</w:t>
            </w:r>
          </w:p>
          <w:p w14:paraId="4828FC2C" w14:textId="40D4B124" w:rsidR="003D3327" w:rsidRDefault="003D3327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23CA3B5F" w14:textId="77777777" w:rsidR="00D459C9" w:rsidRDefault="00D459C9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6273430F" w14:textId="77777777" w:rsidR="00D459C9" w:rsidRDefault="00D459C9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2E9AE66" w14:textId="77777777" w:rsidR="00D459C9" w:rsidRDefault="00D459C9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515674C8" w14:textId="77777777" w:rsidR="003D3327" w:rsidRDefault="003D3327" w:rsidP="003D3327">
            <w:pPr>
              <w:spacing w:before="20" w:after="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Minimum of </w:t>
            </w:r>
            <w:r w:rsidRPr="00D7039D">
              <w:rPr>
                <w:rFonts w:cs="Arial"/>
                <w:sz w:val="20"/>
              </w:rPr>
              <w:t>of 0.3m</w:t>
            </w:r>
            <w:r w:rsidRPr="00D7039D">
              <w:rPr>
                <w:rFonts w:cs="Arial"/>
                <w:sz w:val="20"/>
                <w:vertAlign w:val="superscript"/>
              </w:rPr>
              <w:t>3</w:t>
            </w:r>
            <w:r w:rsidRPr="00D7039D">
              <w:rPr>
                <w:rFonts w:cs="Arial"/>
                <w:sz w:val="20"/>
              </w:rPr>
              <w:t xml:space="preserve"> per child of external storage space. </w:t>
            </w:r>
          </w:p>
          <w:p w14:paraId="137B9F80" w14:textId="77777777" w:rsidR="003D3327" w:rsidRDefault="003D3327" w:rsidP="003D3327">
            <w:pPr>
              <w:spacing w:before="20" w:after="20"/>
              <w:jc w:val="both"/>
              <w:rPr>
                <w:rFonts w:cs="Arial"/>
                <w:sz w:val="20"/>
              </w:rPr>
            </w:pPr>
          </w:p>
          <w:p w14:paraId="18312694" w14:textId="718A8E56" w:rsidR="003D3327" w:rsidRPr="003D3327" w:rsidRDefault="003D3327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</w:rPr>
              <w:t xml:space="preserve">Minimum of </w:t>
            </w:r>
            <w:r w:rsidRPr="00D7039D">
              <w:rPr>
                <w:rFonts w:cs="Arial"/>
                <w:sz w:val="20"/>
              </w:rPr>
              <w:t>0.2m</w:t>
            </w:r>
            <w:r w:rsidRPr="00D7039D">
              <w:rPr>
                <w:rFonts w:cs="Arial"/>
                <w:sz w:val="20"/>
                <w:vertAlign w:val="superscript"/>
              </w:rPr>
              <w:t>3</w:t>
            </w:r>
            <w:r w:rsidRPr="00D7039D">
              <w:rPr>
                <w:rFonts w:cs="Arial"/>
                <w:sz w:val="20"/>
              </w:rPr>
              <w:t xml:space="preserve"> per child of internal storage space.</w:t>
            </w:r>
          </w:p>
        </w:tc>
        <w:tc>
          <w:tcPr>
            <w:tcW w:w="4394" w:type="dxa"/>
          </w:tcPr>
          <w:p w14:paraId="2904B7B2" w14:textId="74BB53CF" w:rsidR="00A34675" w:rsidRDefault="00A34675" w:rsidP="00A34675">
            <w:pPr>
              <w:spacing w:before="20" w:after="20"/>
              <w:jc w:val="both"/>
              <w:rPr>
                <w:rFonts w:cs="Arial"/>
                <w:sz w:val="20"/>
                <w:szCs w:val="20"/>
                <w:lang w:eastAsia="en-AU"/>
              </w:rPr>
            </w:pPr>
            <w:r w:rsidRPr="006E0885">
              <w:rPr>
                <w:rFonts w:cs="Arial"/>
                <w:sz w:val="20"/>
                <w:szCs w:val="20"/>
                <w:u w:val="single"/>
                <w:lang w:eastAsia="en-AU"/>
              </w:rPr>
              <w:t xml:space="preserve">Indoor </w:t>
            </w:r>
            <w:r w:rsidR="006E0885" w:rsidRPr="006E0885">
              <w:rPr>
                <w:rFonts w:cs="Arial"/>
                <w:sz w:val="20"/>
                <w:szCs w:val="20"/>
                <w:u w:val="single"/>
                <w:lang w:eastAsia="en-AU"/>
              </w:rPr>
              <w:t>play space</w:t>
            </w:r>
            <w:r w:rsidR="006E0885">
              <w:rPr>
                <w:rFonts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AU"/>
              </w:rPr>
              <w:t>– 655.6m</w:t>
            </w:r>
            <w:r w:rsidRPr="00163327">
              <w:rPr>
                <w:rFonts w:cs="Arial"/>
                <w:sz w:val="20"/>
                <w:szCs w:val="20"/>
                <w:vertAlign w:val="superscript"/>
                <w:lang w:eastAsia="en-AU"/>
              </w:rPr>
              <w:t>2</w:t>
            </w:r>
            <w:r>
              <w:rPr>
                <w:rFonts w:cs="Arial"/>
                <w:sz w:val="20"/>
                <w:szCs w:val="20"/>
                <w:lang w:eastAsia="en-AU"/>
              </w:rPr>
              <w:t xml:space="preserve"> / 197 children = 3.33m</w:t>
            </w:r>
            <w:r w:rsidRPr="00163327">
              <w:rPr>
                <w:rFonts w:cs="Arial"/>
                <w:sz w:val="20"/>
                <w:szCs w:val="20"/>
                <w:vertAlign w:val="superscript"/>
                <w:lang w:eastAsia="en-AU"/>
              </w:rPr>
              <w:t>2</w:t>
            </w:r>
            <w:r>
              <w:rPr>
                <w:rFonts w:cs="Arial"/>
                <w:sz w:val="20"/>
                <w:szCs w:val="20"/>
                <w:lang w:eastAsia="en-AU"/>
              </w:rPr>
              <w:t xml:space="preserve"> / child (with doorways, craft, lockers, </w:t>
            </w:r>
            <w:proofErr w:type="gramStart"/>
            <w:r>
              <w:rPr>
                <w:rFonts w:cs="Arial"/>
                <w:sz w:val="20"/>
                <w:szCs w:val="20"/>
                <w:lang w:eastAsia="en-AU"/>
              </w:rPr>
              <w:t>storage</w:t>
            </w:r>
            <w:proofErr w:type="gramEnd"/>
            <w:r>
              <w:rPr>
                <w:rFonts w:cs="Arial"/>
                <w:sz w:val="20"/>
                <w:szCs w:val="20"/>
                <w:lang w:eastAsia="en-AU"/>
              </w:rPr>
              <w:t xml:space="preserve"> and toilets excluded).</w:t>
            </w:r>
          </w:p>
          <w:p w14:paraId="3507E82E" w14:textId="77777777" w:rsidR="00A34675" w:rsidRDefault="00A34675" w:rsidP="00A34675">
            <w:pPr>
              <w:spacing w:before="20" w:after="20"/>
              <w:jc w:val="both"/>
              <w:rPr>
                <w:rFonts w:cs="Arial"/>
                <w:sz w:val="20"/>
                <w:szCs w:val="20"/>
                <w:lang w:eastAsia="en-AU"/>
              </w:rPr>
            </w:pPr>
          </w:p>
          <w:p w14:paraId="7541E3A5" w14:textId="518B3218" w:rsidR="003D3327" w:rsidRDefault="00A34675" w:rsidP="00A34675">
            <w:pPr>
              <w:spacing w:before="20" w:after="20"/>
              <w:jc w:val="both"/>
              <w:rPr>
                <w:rFonts w:cs="Arial"/>
                <w:sz w:val="20"/>
                <w:szCs w:val="20"/>
                <w:lang w:eastAsia="en-AU"/>
              </w:rPr>
            </w:pPr>
            <w:r w:rsidRPr="006E0885">
              <w:rPr>
                <w:rFonts w:cs="Arial"/>
                <w:sz w:val="20"/>
                <w:szCs w:val="20"/>
                <w:u w:val="single"/>
                <w:lang w:eastAsia="en-AU"/>
              </w:rPr>
              <w:t xml:space="preserve">Outdoor </w:t>
            </w:r>
            <w:r w:rsidR="006E0885" w:rsidRPr="006E0885">
              <w:rPr>
                <w:rFonts w:cs="Arial"/>
                <w:sz w:val="20"/>
                <w:szCs w:val="20"/>
                <w:u w:val="single"/>
                <w:lang w:eastAsia="en-AU"/>
              </w:rPr>
              <w:t>play space</w:t>
            </w:r>
            <w:r w:rsidR="006E0885">
              <w:rPr>
                <w:rFonts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AU"/>
              </w:rPr>
              <w:t>– 1,3</w:t>
            </w:r>
            <w:r w:rsidR="001E11D8">
              <w:rPr>
                <w:rFonts w:cs="Arial"/>
                <w:sz w:val="20"/>
                <w:szCs w:val="20"/>
                <w:lang w:eastAsia="en-AU"/>
              </w:rPr>
              <w:t>81.1</w:t>
            </w:r>
            <w:r>
              <w:rPr>
                <w:rFonts w:cs="Arial"/>
                <w:sz w:val="20"/>
                <w:szCs w:val="20"/>
                <w:lang w:eastAsia="en-AU"/>
              </w:rPr>
              <w:t>m</w:t>
            </w:r>
            <w:r w:rsidRPr="00163327">
              <w:rPr>
                <w:rFonts w:cs="Arial"/>
                <w:sz w:val="20"/>
                <w:szCs w:val="20"/>
                <w:vertAlign w:val="superscript"/>
                <w:lang w:eastAsia="en-AU"/>
              </w:rPr>
              <w:t>2</w:t>
            </w:r>
            <w:r>
              <w:rPr>
                <w:rFonts w:cs="Arial"/>
                <w:sz w:val="20"/>
                <w:szCs w:val="20"/>
                <w:lang w:eastAsia="en-AU"/>
              </w:rPr>
              <w:t xml:space="preserve"> / 197 children = 7.0</w:t>
            </w:r>
            <w:r w:rsidR="001E11D8">
              <w:rPr>
                <w:rFonts w:cs="Arial"/>
                <w:sz w:val="20"/>
                <w:szCs w:val="20"/>
                <w:lang w:eastAsia="en-AU"/>
              </w:rPr>
              <w:t>1</w:t>
            </w:r>
            <w:r>
              <w:rPr>
                <w:rFonts w:cs="Arial"/>
                <w:sz w:val="20"/>
                <w:szCs w:val="20"/>
                <w:lang w:eastAsia="en-AU"/>
              </w:rPr>
              <w:t>m</w:t>
            </w:r>
            <w:r w:rsidRPr="00163327">
              <w:rPr>
                <w:rFonts w:cs="Arial"/>
                <w:sz w:val="20"/>
                <w:szCs w:val="20"/>
                <w:vertAlign w:val="superscript"/>
                <w:lang w:eastAsia="en-AU"/>
              </w:rPr>
              <w:t>2</w:t>
            </w:r>
            <w:r>
              <w:rPr>
                <w:rFonts w:cs="Arial"/>
                <w:sz w:val="20"/>
                <w:szCs w:val="20"/>
                <w:lang w:eastAsia="en-AU"/>
              </w:rPr>
              <w:t xml:space="preserve"> / child (with storage excluded but covered verandah included).</w:t>
            </w:r>
          </w:p>
          <w:p w14:paraId="1FDE6E0F" w14:textId="77777777" w:rsidR="00A34675" w:rsidRDefault="00A34675" w:rsidP="00A34675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6128BD7B" w14:textId="419909FA" w:rsidR="003D3327" w:rsidRDefault="006E0885" w:rsidP="003D332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E0885">
              <w:rPr>
                <w:color w:val="auto"/>
                <w:sz w:val="20"/>
                <w:szCs w:val="20"/>
                <w:u w:val="single"/>
              </w:rPr>
              <w:t>E</w:t>
            </w:r>
            <w:r w:rsidR="003D3327" w:rsidRPr="006E0885">
              <w:rPr>
                <w:color w:val="auto"/>
                <w:sz w:val="20"/>
                <w:szCs w:val="20"/>
                <w:u w:val="single"/>
              </w:rPr>
              <w:t>xternal storage</w:t>
            </w:r>
            <w:r w:rsidR="003D3327" w:rsidRPr="00D7039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– </w:t>
            </w:r>
            <w:r w:rsidR="00146211">
              <w:rPr>
                <w:color w:val="auto"/>
                <w:sz w:val="20"/>
                <w:szCs w:val="20"/>
              </w:rPr>
              <w:t>3.96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</w:t>
            </w:r>
            <w:r w:rsidR="001561A6">
              <w:rPr>
                <w:color w:val="auto"/>
                <w:sz w:val="20"/>
                <w:szCs w:val="20"/>
              </w:rPr>
              <w:t xml:space="preserve">(upper east) </w:t>
            </w:r>
            <w:r w:rsidR="003D3327">
              <w:rPr>
                <w:color w:val="auto"/>
                <w:sz w:val="20"/>
                <w:szCs w:val="20"/>
              </w:rPr>
              <w:t xml:space="preserve">+ </w:t>
            </w:r>
            <w:r w:rsidR="00146211">
              <w:rPr>
                <w:color w:val="auto"/>
                <w:sz w:val="20"/>
                <w:szCs w:val="20"/>
              </w:rPr>
              <w:t>117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</w:t>
            </w:r>
            <w:r w:rsidR="001561A6">
              <w:rPr>
                <w:color w:val="auto"/>
                <w:sz w:val="20"/>
                <w:szCs w:val="20"/>
              </w:rPr>
              <w:t>(upper north) + 71.3m</w:t>
            </w:r>
            <w:r w:rsidR="001561A6" w:rsidRPr="001561A6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1561A6">
              <w:rPr>
                <w:color w:val="auto"/>
                <w:sz w:val="20"/>
                <w:szCs w:val="20"/>
              </w:rPr>
              <w:t xml:space="preserve"> (</w:t>
            </w:r>
            <w:r w:rsidR="009234C6">
              <w:rPr>
                <w:color w:val="auto"/>
                <w:sz w:val="20"/>
                <w:szCs w:val="20"/>
              </w:rPr>
              <w:t>carpark</w:t>
            </w:r>
            <w:r w:rsidR="001561A6">
              <w:rPr>
                <w:color w:val="auto"/>
                <w:sz w:val="20"/>
                <w:szCs w:val="20"/>
              </w:rPr>
              <w:t xml:space="preserve">) </w:t>
            </w:r>
            <w:r w:rsidR="003D3327">
              <w:rPr>
                <w:color w:val="auto"/>
                <w:sz w:val="20"/>
                <w:szCs w:val="20"/>
              </w:rPr>
              <w:t xml:space="preserve">= </w:t>
            </w:r>
            <w:r w:rsidR="00146211">
              <w:rPr>
                <w:color w:val="auto"/>
                <w:sz w:val="20"/>
                <w:szCs w:val="20"/>
              </w:rPr>
              <w:t>1</w:t>
            </w:r>
            <w:r w:rsidR="001561A6">
              <w:rPr>
                <w:color w:val="auto"/>
                <w:sz w:val="20"/>
                <w:szCs w:val="20"/>
              </w:rPr>
              <w:t>92.26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/ </w:t>
            </w:r>
            <w:r w:rsidR="00146211">
              <w:rPr>
                <w:color w:val="auto"/>
                <w:sz w:val="20"/>
                <w:szCs w:val="20"/>
              </w:rPr>
              <w:t>197</w:t>
            </w:r>
            <w:r w:rsidR="003D3327">
              <w:rPr>
                <w:color w:val="auto"/>
                <w:sz w:val="20"/>
                <w:szCs w:val="20"/>
              </w:rPr>
              <w:t xml:space="preserve"> = 0</w:t>
            </w:r>
            <w:r w:rsidR="001561A6">
              <w:rPr>
                <w:color w:val="auto"/>
                <w:sz w:val="20"/>
                <w:szCs w:val="20"/>
              </w:rPr>
              <w:t>.98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per child.</w:t>
            </w:r>
          </w:p>
          <w:p w14:paraId="72F9F64E" w14:textId="77777777" w:rsidR="003D3327" w:rsidRDefault="003D3327" w:rsidP="003D332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0A1B71C" w14:textId="2986F3A5" w:rsidR="003D3327" w:rsidRPr="001561A6" w:rsidRDefault="006E0885" w:rsidP="001561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E0885">
              <w:rPr>
                <w:color w:val="auto"/>
                <w:sz w:val="20"/>
                <w:szCs w:val="20"/>
                <w:u w:val="single"/>
              </w:rPr>
              <w:t>I</w:t>
            </w:r>
            <w:r w:rsidR="003D3327" w:rsidRPr="006E0885">
              <w:rPr>
                <w:color w:val="auto"/>
                <w:sz w:val="20"/>
                <w:szCs w:val="20"/>
                <w:u w:val="single"/>
              </w:rPr>
              <w:t>nternal storage</w:t>
            </w:r>
            <w:r w:rsidR="002B49D7" w:rsidRPr="006E0885">
              <w:rPr>
                <w:color w:val="auto"/>
                <w:sz w:val="20"/>
                <w:szCs w:val="20"/>
                <w:u w:val="single"/>
              </w:rPr>
              <w:t xml:space="preserve"> and craft</w:t>
            </w:r>
            <w:r w:rsidR="003D332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– </w:t>
            </w:r>
            <w:r w:rsidR="002B49D7">
              <w:rPr>
                <w:color w:val="auto"/>
                <w:sz w:val="20"/>
                <w:szCs w:val="20"/>
              </w:rPr>
              <w:t>32.4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+ </w:t>
            </w:r>
            <w:r w:rsidR="002B49D7">
              <w:rPr>
                <w:color w:val="auto"/>
                <w:sz w:val="20"/>
                <w:szCs w:val="20"/>
              </w:rPr>
              <w:t>43.2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+ </w:t>
            </w:r>
            <w:r w:rsidR="002B49D7">
              <w:rPr>
                <w:color w:val="auto"/>
                <w:sz w:val="20"/>
                <w:szCs w:val="20"/>
              </w:rPr>
              <w:t>51.3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1561A6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2B49D7">
              <w:rPr>
                <w:color w:val="auto"/>
                <w:sz w:val="20"/>
                <w:szCs w:val="20"/>
              </w:rPr>
              <w:t xml:space="preserve"> + 32.4m</w:t>
            </w:r>
            <w:r w:rsidR="002B49D7" w:rsidRPr="002B49D7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= </w:t>
            </w:r>
            <w:r w:rsidR="002B49D7">
              <w:rPr>
                <w:color w:val="auto"/>
                <w:sz w:val="20"/>
                <w:szCs w:val="20"/>
              </w:rPr>
              <w:t>159.3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="003D3327">
              <w:rPr>
                <w:color w:val="auto"/>
                <w:sz w:val="20"/>
                <w:szCs w:val="20"/>
              </w:rPr>
              <w:t xml:space="preserve"> / </w:t>
            </w:r>
            <w:r w:rsidR="002B49D7">
              <w:rPr>
                <w:color w:val="auto"/>
                <w:sz w:val="20"/>
                <w:szCs w:val="20"/>
              </w:rPr>
              <w:t>197</w:t>
            </w:r>
            <w:r w:rsidR="003D3327">
              <w:rPr>
                <w:color w:val="auto"/>
                <w:sz w:val="20"/>
                <w:szCs w:val="20"/>
              </w:rPr>
              <w:t xml:space="preserve"> = </w:t>
            </w:r>
            <w:r w:rsidR="002B49D7">
              <w:rPr>
                <w:color w:val="auto"/>
                <w:sz w:val="20"/>
                <w:szCs w:val="20"/>
              </w:rPr>
              <w:t>0.8</w:t>
            </w:r>
            <w:r w:rsidR="003D3327">
              <w:rPr>
                <w:color w:val="auto"/>
                <w:sz w:val="20"/>
                <w:szCs w:val="20"/>
              </w:rPr>
              <w:t>m</w:t>
            </w:r>
            <w:r w:rsidR="003D3327" w:rsidRPr="00D7039D">
              <w:rPr>
                <w:color w:val="auto"/>
                <w:sz w:val="20"/>
                <w:szCs w:val="20"/>
                <w:vertAlign w:val="superscript"/>
              </w:rPr>
              <w:t xml:space="preserve">3 </w:t>
            </w:r>
            <w:r w:rsidR="003D3327">
              <w:rPr>
                <w:color w:val="auto"/>
                <w:sz w:val="20"/>
                <w:szCs w:val="20"/>
              </w:rPr>
              <w:t>per child.</w:t>
            </w:r>
          </w:p>
        </w:tc>
        <w:tc>
          <w:tcPr>
            <w:tcW w:w="1276" w:type="dxa"/>
          </w:tcPr>
          <w:p w14:paraId="46FA819E" w14:textId="7D8D8D34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38B85598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4BC2C2B9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4.2 Laundry and Hygiene Facilities</w:t>
            </w:r>
          </w:p>
          <w:p w14:paraId="07604904" w14:textId="77777777" w:rsidR="00F529AC" w:rsidRDefault="00F529AC" w:rsidP="00F529AC">
            <w:pPr>
              <w:spacing w:before="60" w:after="60"/>
              <w:jc w:val="both"/>
              <w:rPr>
                <w:rFonts w:cs="Arial"/>
                <w:sz w:val="20"/>
              </w:rPr>
            </w:pPr>
          </w:p>
          <w:p w14:paraId="4CA4FD1A" w14:textId="613AF8F1" w:rsidR="00F529AC" w:rsidRPr="00F529AC" w:rsidRDefault="00F529AC" w:rsidP="00F529AC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On-site laundry facilities are required to contain washers, dryers, laundry sinks, and adequate storage for soiled items, or an external laundry service will be required.</w:t>
            </w:r>
          </w:p>
        </w:tc>
        <w:tc>
          <w:tcPr>
            <w:tcW w:w="4394" w:type="dxa"/>
          </w:tcPr>
          <w:p w14:paraId="708EA80F" w14:textId="2720986F" w:rsidR="00152137" w:rsidRPr="00AB0FD6" w:rsidRDefault="00CD538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Sufficient laundry facilities have been provided on the upper floor with washers and sinks. Driers are not shown, but there is adequate space for these without impacting on storage</w:t>
            </w:r>
            <w:r w:rsidR="003265DE">
              <w:rPr>
                <w:rFonts w:cs="Arial"/>
                <w:sz w:val="20"/>
                <w:szCs w:val="20"/>
                <w:lang w:val="en-AU" w:eastAsia="en-AU"/>
              </w:rPr>
              <w:t xml:space="preserve"> within the room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. </w:t>
            </w:r>
          </w:p>
        </w:tc>
        <w:tc>
          <w:tcPr>
            <w:tcW w:w="1276" w:type="dxa"/>
          </w:tcPr>
          <w:p w14:paraId="2BD22A95" w14:textId="53C71B49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41CC5E48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578E7CC2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4.3 Toilet and Hygiene Facilities</w:t>
            </w:r>
          </w:p>
          <w:p w14:paraId="42ED7A27" w14:textId="77777777" w:rsidR="00F529AC" w:rsidRDefault="00F529AC" w:rsidP="00F529AC">
            <w:pPr>
              <w:spacing w:before="20" w:after="20"/>
              <w:jc w:val="both"/>
              <w:rPr>
                <w:rFonts w:cs="Arial"/>
                <w:sz w:val="20"/>
              </w:rPr>
            </w:pPr>
          </w:p>
          <w:p w14:paraId="4E50DDF0" w14:textId="0760E4D6" w:rsidR="00CD538D" w:rsidRDefault="009C5C31" w:rsidP="00F529AC">
            <w:pPr>
              <w:spacing w:before="20" w:after="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  <w:r w:rsidR="00CD538D">
              <w:rPr>
                <w:rFonts w:cs="Arial"/>
                <w:sz w:val="20"/>
              </w:rPr>
              <w:t>unio</w:t>
            </w:r>
            <w:r w:rsidR="00EE0310">
              <w:rPr>
                <w:rFonts w:cs="Arial"/>
                <w:sz w:val="20"/>
              </w:rPr>
              <w:t>r</w:t>
            </w:r>
            <w:r w:rsidR="00CD538D">
              <w:rPr>
                <w:rFonts w:cs="Arial"/>
                <w:sz w:val="20"/>
              </w:rPr>
              <w:t xml:space="preserve"> pans, low level sinks and </w:t>
            </w:r>
            <w:r w:rsidR="00BA454A">
              <w:rPr>
                <w:rFonts w:cs="Arial"/>
                <w:sz w:val="20"/>
              </w:rPr>
              <w:t>hand drying facilities</w:t>
            </w:r>
            <w:r>
              <w:rPr>
                <w:rFonts w:cs="Arial"/>
                <w:sz w:val="20"/>
              </w:rPr>
              <w:t xml:space="preserve"> are to be provided</w:t>
            </w:r>
            <w:r w:rsidR="00BA454A">
              <w:rPr>
                <w:rFonts w:cs="Arial"/>
                <w:sz w:val="20"/>
              </w:rPr>
              <w:t>.</w:t>
            </w:r>
          </w:p>
          <w:p w14:paraId="4FD50070" w14:textId="77777777" w:rsidR="00BA454A" w:rsidRDefault="00BA454A" w:rsidP="00F529AC">
            <w:pPr>
              <w:spacing w:before="20" w:after="20"/>
              <w:jc w:val="both"/>
              <w:rPr>
                <w:rFonts w:cs="Arial"/>
                <w:sz w:val="20"/>
              </w:rPr>
            </w:pPr>
          </w:p>
          <w:p w14:paraId="4AD79671" w14:textId="217E5FFB" w:rsidR="00BA454A" w:rsidRDefault="00BA454A" w:rsidP="00F529AC">
            <w:pPr>
              <w:spacing w:before="20" w:after="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Childrens bathrooms are to be accessible from both indoor and outdoor play areas.</w:t>
            </w:r>
          </w:p>
          <w:p w14:paraId="6D892D7D" w14:textId="77777777" w:rsidR="00BA454A" w:rsidRDefault="00BA454A" w:rsidP="00F529AC">
            <w:pPr>
              <w:spacing w:before="20" w:after="20"/>
              <w:jc w:val="both"/>
              <w:rPr>
                <w:rFonts w:cs="Arial"/>
                <w:sz w:val="20"/>
              </w:rPr>
            </w:pPr>
          </w:p>
          <w:p w14:paraId="23277B40" w14:textId="77777777" w:rsidR="00BA454A" w:rsidRDefault="00BA454A" w:rsidP="00BA454A">
            <w:pPr>
              <w:spacing w:before="20" w:after="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Internal and external supervision windows are required without opportunities for overlooking from adjoining properties.</w:t>
            </w:r>
          </w:p>
          <w:p w14:paraId="4A701F2D" w14:textId="77777777" w:rsidR="009C5C31" w:rsidRDefault="009C5C31" w:rsidP="00BA454A">
            <w:pPr>
              <w:spacing w:before="20" w:after="20"/>
              <w:jc w:val="both"/>
              <w:rPr>
                <w:rFonts w:cs="Arial"/>
                <w:sz w:val="20"/>
              </w:rPr>
            </w:pPr>
          </w:p>
          <w:p w14:paraId="12B87C4B" w14:textId="35CCD9AB" w:rsidR="009C5C31" w:rsidRPr="009C5C31" w:rsidRDefault="009C5C31" w:rsidP="00BA454A">
            <w:pPr>
              <w:spacing w:before="20" w:after="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Separate facilities are required for adults.</w:t>
            </w:r>
          </w:p>
        </w:tc>
        <w:tc>
          <w:tcPr>
            <w:tcW w:w="4394" w:type="dxa"/>
          </w:tcPr>
          <w:p w14:paraId="5BF03FC9" w14:textId="41D290B1" w:rsidR="00BA454A" w:rsidRDefault="00BA454A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lastRenderedPageBreak/>
              <w:t>Four children’s bathrooms are proposed</w:t>
            </w:r>
            <w:r w:rsidR="009C5C31">
              <w:rPr>
                <w:rFonts w:cs="Arial"/>
                <w:sz w:val="20"/>
                <w:szCs w:val="20"/>
                <w:lang w:val="en-AU" w:eastAsia="en-AU"/>
              </w:rPr>
              <w:t xml:space="preserve"> with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each</w:t>
            </w:r>
            <w:r w:rsidR="00AA2DAA">
              <w:rPr>
                <w:rFonts w:cs="Arial"/>
                <w:sz w:val="20"/>
                <w:szCs w:val="20"/>
                <w:lang w:val="en-AU" w:eastAsia="en-AU"/>
              </w:rPr>
              <w:t xml:space="preserve"> bathroom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being shared by two playrooms.</w:t>
            </w:r>
            <w:r w:rsidR="009C5C31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bathrooms contain adequate </w:t>
            </w:r>
            <w:r w:rsidR="009C5C31">
              <w:rPr>
                <w:rFonts w:cs="Arial"/>
                <w:sz w:val="20"/>
                <w:szCs w:val="20"/>
                <w:lang w:val="en-AU" w:eastAsia="en-AU"/>
              </w:rPr>
              <w:t>toilets for the number of children proposed.</w:t>
            </w:r>
          </w:p>
          <w:p w14:paraId="6C8178C7" w14:textId="77777777" w:rsidR="00C32178" w:rsidRDefault="00C32178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A4CFC31" w14:textId="77777777" w:rsidR="00C32178" w:rsidRDefault="00C32178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All children’s bathrooms are accessible from indoors and outside.</w:t>
            </w:r>
          </w:p>
          <w:p w14:paraId="7F704311" w14:textId="77777777" w:rsidR="00C32178" w:rsidRDefault="00C32178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537A60EE" w14:textId="1C47D3D3" w:rsidR="00C32178" w:rsidRDefault="00C32178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Supervision windows have been provided to </w:t>
            </w:r>
            <w:r w:rsidR="00AA2DAA">
              <w:rPr>
                <w:rFonts w:cs="Arial"/>
                <w:sz w:val="20"/>
                <w:szCs w:val="20"/>
                <w:lang w:val="en-AU" w:eastAsia="en-AU"/>
              </w:rPr>
              <w:t xml:space="preserve">all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internal and external </w:t>
            </w:r>
            <w:r w:rsidR="00AA2DAA">
              <w:rPr>
                <w:rFonts w:cs="Arial"/>
                <w:sz w:val="20"/>
                <w:szCs w:val="20"/>
                <w:lang w:val="en-AU" w:eastAsia="en-AU"/>
              </w:rPr>
              <w:t xml:space="preserve">bathroom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walls.</w:t>
            </w:r>
          </w:p>
          <w:p w14:paraId="351D1A70" w14:textId="77777777" w:rsidR="00C32178" w:rsidRDefault="00C32178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A84F514" w14:textId="5F32FA59" w:rsidR="00C32178" w:rsidRPr="00AB0FD6" w:rsidRDefault="00C32178" w:rsidP="009C5C31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lastRenderedPageBreak/>
              <w:t>A separate bathroom and accessible WC have been provided on the upper floor for adults.</w:t>
            </w:r>
          </w:p>
        </w:tc>
        <w:tc>
          <w:tcPr>
            <w:tcW w:w="1276" w:type="dxa"/>
          </w:tcPr>
          <w:p w14:paraId="69BAE411" w14:textId="30C6500D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lastRenderedPageBreak/>
              <w:t>Yes</w:t>
            </w:r>
          </w:p>
        </w:tc>
      </w:tr>
      <w:tr w:rsidR="00152137" w:rsidRPr="00AB0FD6" w14:paraId="2DFE768F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185CEA86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4.4 Ventilation and Natural Light</w:t>
            </w:r>
            <w:r w:rsidR="00BA454A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 xml:space="preserve"> </w:t>
            </w:r>
          </w:p>
          <w:p w14:paraId="2718A766" w14:textId="77777777" w:rsidR="00BA454A" w:rsidRDefault="00BA454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6F3706AF" w14:textId="77777777" w:rsidR="00013E4A" w:rsidRDefault="00013E4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Services are to be:</w:t>
            </w:r>
          </w:p>
          <w:p w14:paraId="31EA6403" w14:textId="77777777" w:rsidR="00013E4A" w:rsidRDefault="00013E4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28A439F5" w14:textId="77777777" w:rsidR="00013E4A" w:rsidRDefault="00013E4A" w:rsidP="00013E4A">
            <w:pPr>
              <w:pStyle w:val="ListParagraph"/>
              <w:numPr>
                <w:ilvl w:val="0"/>
                <w:numId w:val="45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013E4A">
              <w:rPr>
                <w:rFonts w:cs="Arial"/>
                <w:bCs/>
                <w:sz w:val="20"/>
                <w:szCs w:val="20"/>
                <w:lang w:val="en-AU" w:eastAsia="en-AU"/>
              </w:rPr>
              <w:t>well ventilated (with both cross flow and mechanical ventilation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);</w:t>
            </w:r>
          </w:p>
          <w:p w14:paraId="011C349E" w14:textId="77777777" w:rsidR="00013E4A" w:rsidRDefault="00013E4A" w:rsidP="00013E4A">
            <w:pPr>
              <w:pStyle w:val="ListParagraph"/>
              <w:spacing w:before="20" w:after="20"/>
              <w:ind w:left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5C8E5AB8" w14:textId="77777777" w:rsidR="00013E4A" w:rsidRDefault="00013E4A" w:rsidP="00013E4A">
            <w:pPr>
              <w:pStyle w:val="ListParagraph"/>
              <w:numPr>
                <w:ilvl w:val="0"/>
                <w:numId w:val="45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have adequate natural light; and</w:t>
            </w:r>
          </w:p>
          <w:p w14:paraId="5C3B35E9" w14:textId="77777777" w:rsidR="00013E4A" w:rsidRPr="00013E4A" w:rsidRDefault="00013E4A" w:rsidP="00013E4A">
            <w:pPr>
              <w:pStyle w:val="ListParagrap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CD52180" w14:textId="082CB50F" w:rsidR="00BA454A" w:rsidRPr="00013E4A" w:rsidRDefault="00013E4A" w:rsidP="00013E4A">
            <w:pPr>
              <w:pStyle w:val="ListParagraph"/>
              <w:numPr>
                <w:ilvl w:val="0"/>
                <w:numId w:val="45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be maintained at a temperature that ensures the safety and wellbeing of children.</w:t>
            </w:r>
          </w:p>
          <w:p w14:paraId="5849BE88" w14:textId="3B88ED74" w:rsidR="00BA454A" w:rsidRPr="00BA454A" w:rsidRDefault="00BA454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</w:tc>
        <w:tc>
          <w:tcPr>
            <w:tcW w:w="4394" w:type="dxa"/>
          </w:tcPr>
          <w:p w14:paraId="4A7B01AE" w14:textId="5F8C79B0" w:rsidR="00152137" w:rsidRDefault="00013E4A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orientation of the building, configuration of the playrooms and corridors, </w:t>
            </w:r>
            <w:r w:rsidR="004E429E">
              <w:rPr>
                <w:rFonts w:cs="Arial"/>
                <w:sz w:val="20"/>
                <w:szCs w:val="20"/>
                <w:lang w:val="en-AU" w:eastAsia="en-AU"/>
              </w:rPr>
              <w:t>l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ouvred windows, sliding doors</w:t>
            </w:r>
            <w:r w:rsidR="004E429E">
              <w:rPr>
                <w:rFonts w:cs="Arial"/>
                <w:sz w:val="20"/>
                <w:szCs w:val="20"/>
                <w:lang w:val="en-AU" w:eastAsia="en-AU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mechanical ventilation and the 2.7m high ceiling heights to both floors will ensure adequate ventilation.</w:t>
            </w:r>
          </w:p>
          <w:p w14:paraId="493020B4" w14:textId="77777777" w:rsidR="00013E4A" w:rsidRDefault="00013E4A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1E53379" w14:textId="047E9F84" w:rsidR="00A34675" w:rsidRDefault="00013E4A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</w:t>
            </w:r>
            <w:r w:rsidR="00A34675">
              <w:rPr>
                <w:rFonts w:cs="Arial"/>
                <w:sz w:val="20"/>
                <w:szCs w:val="20"/>
                <w:lang w:val="en-AU" w:eastAsia="en-AU"/>
              </w:rPr>
              <w:t xml:space="preserve"> playrooms have been oriented towards north and east which will </w:t>
            </w:r>
            <w:r w:rsidR="00B94CE9">
              <w:rPr>
                <w:rFonts w:cs="Arial"/>
                <w:sz w:val="20"/>
                <w:szCs w:val="20"/>
                <w:lang w:val="en-AU" w:eastAsia="en-AU"/>
              </w:rPr>
              <w:t>optimise</w:t>
            </w:r>
            <w:r w:rsidR="00A34675">
              <w:rPr>
                <w:rFonts w:cs="Arial"/>
                <w:sz w:val="20"/>
                <w:szCs w:val="20"/>
                <w:lang w:val="en-AU" w:eastAsia="en-AU"/>
              </w:rPr>
              <w:t xml:space="preserve"> solar access. </w:t>
            </w:r>
          </w:p>
          <w:p w14:paraId="43BFCA70" w14:textId="77777777" w:rsidR="00A34675" w:rsidRDefault="00A346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01F4119" w14:textId="09ADC77E" w:rsidR="00013E4A" w:rsidRPr="00AB0FD6" w:rsidRDefault="00A346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ground floor reception area will receive northern and western solar access, although the administrative, staff and kitchen areas will be largely reliant upon artificial lighting and ventilation. </w:t>
            </w:r>
            <w:r w:rsidR="00884780">
              <w:rPr>
                <w:rFonts w:cs="Arial"/>
                <w:sz w:val="20"/>
                <w:szCs w:val="20"/>
                <w:lang w:val="en-AU" w:eastAsia="en-AU"/>
              </w:rPr>
              <w:t xml:space="preserve">High level windows have been provided here for improved safety/security/privacy adjacent to the driveway and car park. </w:t>
            </w:r>
          </w:p>
        </w:tc>
        <w:tc>
          <w:tcPr>
            <w:tcW w:w="1276" w:type="dxa"/>
          </w:tcPr>
          <w:p w14:paraId="6A111FD1" w14:textId="05E5B99E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57751716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6BD39EF4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4.5 Administrative Space</w:t>
            </w:r>
          </w:p>
          <w:p w14:paraId="1981DD04" w14:textId="77777777" w:rsidR="00A34675" w:rsidRDefault="00A34675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4DE1389F" w14:textId="075EF465" w:rsidR="006E0885" w:rsidRDefault="006E0885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Sufficient space (m</w:t>
            </w:r>
            <w:r w:rsidRPr="006E0885">
              <w:rPr>
                <w:rFonts w:cs="Arial"/>
                <w:bCs/>
                <w:sz w:val="20"/>
                <w:szCs w:val="20"/>
                <w:vertAlign w:val="superscript"/>
                <w:lang w:val="en-AU" w:eastAsia="en-AU"/>
              </w:rPr>
              <w:t>2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) for staff and administrative spaces are required, although there is no minimum area prescribed.</w:t>
            </w:r>
          </w:p>
          <w:p w14:paraId="0571D7A0" w14:textId="77777777" w:rsidR="006E0885" w:rsidRDefault="006E0885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617196E" w14:textId="547EEE9C" w:rsidR="00A34675" w:rsidRPr="00A34675" w:rsidRDefault="006E0885" w:rsidP="00307891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Administrative spaces should be flexible for use, maintain privacy when required and be designed to </w:t>
            </w:r>
            <w:r w:rsidR="00307891">
              <w:rPr>
                <w:rFonts w:cs="Arial"/>
                <w:bCs/>
                <w:sz w:val="20"/>
                <w:szCs w:val="20"/>
                <w:lang w:val="en-AU" w:eastAsia="en-AU"/>
              </w:rPr>
              <w:t>be welcoming to both adults and children.</w:t>
            </w:r>
          </w:p>
        </w:tc>
        <w:tc>
          <w:tcPr>
            <w:tcW w:w="4394" w:type="dxa"/>
          </w:tcPr>
          <w:p w14:paraId="1E845886" w14:textId="46FB474E" w:rsidR="00307891" w:rsidRDefault="006E088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Concerns were raised about the relatively small </w:t>
            </w:r>
            <w:r w:rsidR="00307891">
              <w:rPr>
                <w:rFonts w:cs="Arial"/>
                <w:sz w:val="20"/>
                <w:szCs w:val="20"/>
                <w:lang w:val="en-AU" w:eastAsia="en-AU"/>
              </w:rPr>
              <w:t>administration (16m</w:t>
            </w:r>
            <w:r w:rsidR="00307891" w:rsidRPr="00307891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307891">
              <w:rPr>
                <w:rFonts w:cs="Arial"/>
                <w:sz w:val="20"/>
                <w:szCs w:val="20"/>
                <w:lang w:val="en-AU" w:eastAsia="en-AU"/>
              </w:rPr>
              <w:t xml:space="preserve">) and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staff room</w:t>
            </w:r>
            <w:r w:rsidR="00307891">
              <w:rPr>
                <w:rFonts w:cs="Arial"/>
                <w:sz w:val="20"/>
                <w:szCs w:val="20"/>
                <w:lang w:val="en-AU" w:eastAsia="en-AU"/>
              </w:rPr>
              <w:t>s (24m</w:t>
            </w:r>
            <w:r w:rsidR="00307891" w:rsidRPr="00307891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307891">
              <w:rPr>
                <w:rFonts w:cs="Arial"/>
                <w:sz w:val="20"/>
                <w:szCs w:val="20"/>
                <w:lang w:val="en-AU" w:eastAsia="en-AU"/>
              </w:rPr>
              <w:t>) on the lower floor, to support up to 35 staff. The applicant has advised that staff breaks will be staggered from 10:30am to 3pm to ensure a maximum of 10 staff members will be on a break within any 40 minute block.</w:t>
            </w:r>
            <w:r w:rsidR="00EE4EBD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307891">
              <w:rPr>
                <w:rFonts w:cs="Arial"/>
                <w:sz w:val="20"/>
                <w:szCs w:val="20"/>
                <w:lang w:val="en-AU" w:eastAsia="en-AU"/>
              </w:rPr>
              <w:t>It is also noted that there is an additional interview room (8m</w:t>
            </w:r>
            <w:r w:rsidR="00307891" w:rsidRPr="00307891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307891">
              <w:rPr>
                <w:rFonts w:cs="Arial"/>
                <w:sz w:val="20"/>
                <w:szCs w:val="20"/>
                <w:lang w:val="en-AU" w:eastAsia="en-AU"/>
              </w:rPr>
              <w:t xml:space="preserve">) on the upper floor behind the lift/stairs for private meetings with parents and staff. </w:t>
            </w:r>
          </w:p>
          <w:p w14:paraId="2B215B71" w14:textId="77777777" w:rsidR="00EE4EBD" w:rsidRDefault="00EE4EB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F373D66" w14:textId="745BEB6F" w:rsidR="00EE4EBD" w:rsidRPr="00AB0FD6" w:rsidRDefault="00EE4EB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The 3D render of the reception area in the architectural plans shows a high-level </w:t>
            </w:r>
            <w:r w:rsidR="009234C6">
              <w:rPr>
                <w:rFonts w:cs="Arial"/>
                <w:sz w:val="20"/>
                <w:szCs w:val="20"/>
                <w:lang w:val="en-AU" w:eastAsia="en-AU"/>
              </w:rPr>
              <w:t xml:space="preserve">reception </w:t>
            </w:r>
            <w:r w:rsidRPr="00C77126">
              <w:rPr>
                <w:rFonts w:cs="Arial"/>
                <w:sz w:val="20"/>
                <w:szCs w:val="20"/>
                <w:lang w:val="en-AU" w:eastAsia="en-AU"/>
              </w:rPr>
              <w:t>counter. As suggested in the Guidelines, a condition is recommended for the bench to contain lower cut-out sections to be more welcoming for children.</w:t>
            </w:r>
          </w:p>
        </w:tc>
        <w:tc>
          <w:tcPr>
            <w:tcW w:w="1276" w:type="dxa"/>
          </w:tcPr>
          <w:p w14:paraId="553B1A84" w14:textId="21788E74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2C6528AA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77832DA3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4.6 Nappy Change Facilities</w:t>
            </w:r>
          </w:p>
          <w:p w14:paraId="465191AC" w14:textId="77777777" w:rsidR="006E0885" w:rsidRDefault="006E0885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</w:p>
          <w:p w14:paraId="0E7FE101" w14:textId="564E01E4" w:rsidR="006E0885" w:rsidRDefault="00EE4EBD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Appropriate facilities for nappy changing and bathing</w:t>
            </w:r>
            <w:r w:rsidR="00160477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in areas that prevent unsupervised access by children.</w:t>
            </w:r>
          </w:p>
          <w:p w14:paraId="03D72DA8" w14:textId="77777777" w:rsidR="00160477" w:rsidRDefault="00160477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004A622" w14:textId="77777777" w:rsidR="008878F5" w:rsidRDefault="00160477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Change rooms to include</w:t>
            </w:r>
            <w:r w:rsidR="008878F5">
              <w:rPr>
                <w:rFonts w:cs="Arial"/>
                <w:bCs/>
                <w:sz w:val="20"/>
                <w:szCs w:val="20"/>
                <w:lang w:val="en-AU" w:eastAsia="en-AU"/>
              </w:rPr>
              <w:t>:</w:t>
            </w:r>
          </w:p>
          <w:p w14:paraId="719AA471" w14:textId="77777777" w:rsidR="008878F5" w:rsidRDefault="008878F5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30A10560" w14:textId="25036598" w:rsidR="00160477" w:rsidRDefault="00160477" w:rsidP="008878F5">
            <w:pPr>
              <w:pStyle w:val="ListParagraph"/>
              <w:numPr>
                <w:ilvl w:val="0"/>
                <w:numId w:val="46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8878F5">
              <w:rPr>
                <w:rFonts w:cs="Arial"/>
                <w:bCs/>
                <w:sz w:val="20"/>
                <w:szCs w:val="20"/>
                <w:lang w:val="en-AU" w:eastAsia="en-AU"/>
              </w:rPr>
              <w:t>baby baths within 1m of the change bench</w:t>
            </w:r>
            <w:r w:rsidR="008878F5">
              <w:rPr>
                <w:rFonts w:cs="Arial"/>
                <w:bCs/>
                <w:sz w:val="20"/>
                <w:szCs w:val="20"/>
                <w:lang w:val="en-AU" w:eastAsia="en-AU"/>
              </w:rPr>
              <w:t>;</w:t>
            </w:r>
          </w:p>
          <w:p w14:paraId="2A3C3C7D" w14:textId="3192ADDD" w:rsidR="008878F5" w:rsidRDefault="008878F5" w:rsidP="008878F5">
            <w:pPr>
              <w:pStyle w:val="ListParagraph"/>
              <w:numPr>
                <w:ilvl w:val="0"/>
                <w:numId w:val="46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dedicated hand washing facilities in the immediate vicinity of the change area;</w:t>
            </w:r>
          </w:p>
          <w:p w14:paraId="13B8B9EC" w14:textId="59934370" w:rsidR="008878F5" w:rsidRDefault="008878F5" w:rsidP="008878F5">
            <w:pPr>
              <w:pStyle w:val="ListParagraph"/>
              <w:numPr>
                <w:ilvl w:val="0"/>
                <w:numId w:val="46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space to store steps;</w:t>
            </w:r>
          </w:p>
          <w:p w14:paraId="42039EBA" w14:textId="75CAB88D" w:rsidR="00160477" w:rsidRPr="00EE4EBD" w:rsidRDefault="008878F5" w:rsidP="007A5E1C">
            <w:pPr>
              <w:pStyle w:val="ListParagraph"/>
              <w:numPr>
                <w:ilvl w:val="0"/>
                <w:numId w:val="46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 w:rsidRPr="007A5E1C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positioning to </w:t>
            </w:r>
            <w:r w:rsidR="007A5E1C" w:rsidRPr="007A5E1C">
              <w:rPr>
                <w:rFonts w:cs="Arial"/>
                <w:bCs/>
                <w:sz w:val="20"/>
                <w:szCs w:val="20"/>
                <w:lang w:val="en-AU" w:eastAsia="en-AU"/>
              </w:rPr>
              <w:t>enable supervision of activity and play areas.</w:t>
            </w:r>
          </w:p>
        </w:tc>
        <w:tc>
          <w:tcPr>
            <w:tcW w:w="4394" w:type="dxa"/>
          </w:tcPr>
          <w:p w14:paraId="1FED2974" w14:textId="1C9BDA04" w:rsidR="00152137" w:rsidRPr="00AB0FD6" w:rsidRDefault="007A5E1C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There is one nappy change room proposed and it complies with the minimum requirements in terms of layout, benches, sinks, </w:t>
            </w:r>
            <w:proofErr w:type="gramStart"/>
            <w:r>
              <w:rPr>
                <w:rFonts w:cs="Arial"/>
                <w:sz w:val="20"/>
                <w:szCs w:val="20"/>
                <w:lang w:val="en-AU" w:eastAsia="en-AU"/>
              </w:rPr>
              <w:t>space</w:t>
            </w:r>
            <w:proofErr w:type="gramEnd"/>
            <w:r>
              <w:rPr>
                <w:rFonts w:cs="Arial"/>
                <w:sz w:val="20"/>
                <w:szCs w:val="20"/>
                <w:lang w:val="en-AU" w:eastAsia="en-AU"/>
              </w:rPr>
              <w:t xml:space="preserve"> and supervision.</w:t>
            </w:r>
          </w:p>
        </w:tc>
        <w:tc>
          <w:tcPr>
            <w:tcW w:w="1276" w:type="dxa"/>
          </w:tcPr>
          <w:p w14:paraId="685BFF7C" w14:textId="26F57AD7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5DE9FE32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33EA8044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4.7 Premises Designed to Facilitate Supervision</w:t>
            </w:r>
          </w:p>
          <w:p w14:paraId="40DD10B4" w14:textId="77777777" w:rsidR="007A5E1C" w:rsidRDefault="007A5E1C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3FD5DBD2" w14:textId="68CEEED8" w:rsidR="007A5E1C" w:rsidRPr="007A5E1C" w:rsidRDefault="007A5E1C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Rooms and facilities must be designed to always facilitate supervision of children, whilst maintaining dignity.</w:t>
            </w:r>
          </w:p>
        </w:tc>
        <w:tc>
          <w:tcPr>
            <w:tcW w:w="4394" w:type="dxa"/>
          </w:tcPr>
          <w:p w14:paraId="0A5EEDDF" w14:textId="391B020E" w:rsidR="00152137" w:rsidRPr="00AB0FD6" w:rsidRDefault="007A5E1C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playrooms and bathrooms are simply laid out, on one consistent </w:t>
            </w:r>
            <w:r w:rsidR="005727A6">
              <w:rPr>
                <w:rFonts w:cs="Arial"/>
                <w:sz w:val="20"/>
                <w:szCs w:val="20"/>
                <w:lang w:val="en-AU" w:eastAsia="en-AU"/>
              </w:rPr>
              <w:t xml:space="preserve">floor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level with no areas o</w:t>
            </w:r>
            <w:r w:rsidR="005727A6">
              <w:rPr>
                <w:rFonts w:cs="Arial"/>
                <w:sz w:val="20"/>
                <w:szCs w:val="20"/>
                <w:lang w:val="en-AU" w:eastAsia="en-AU"/>
              </w:rPr>
              <w:t>r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corners for concealment. Supervision windows have been provided regularly at strategic locations.</w:t>
            </w:r>
          </w:p>
        </w:tc>
        <w:tc>
          <w:tcPr>
            <w:tcW w:w="1276" w:type="dxa"/>
          </w:tcPr>
          <w:p w14:paraId="76D82AAC" w14:textId="7EE2DAC0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47407EBF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19D94364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lastRenderedPageBreak/>
              <w:t>4.8 Emergency and Evacuation Procedures</w:t>
            </w:r>
          </w:p>
          <w:p w14:paraId="3F048139" w14:textId="77777777" w:rsidR="00B47DBA" w:rsidRDefault="00B47DB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554F8EDE" w14:textId="77777777" w:rsidR="00B47DBA" w:rsidRDefault="005727A6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Centres are to have a detailed emergency and evacuation procedure that includes:</w:t>
            </w:r>
          </w:p>
          <w:p w14:paraId="7BE3399D" w14:textId="77777777" w:rsidR="005727A6" w:rsidRDefault="005727A6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251046EE" w14:textId="7DD0F1A5" w:rsidR="005727A6" w:rsidRDefault="005727A6" w:rsidP="005727A6">
            <w:pPr>
              <w:pStyle w:val="ListParagraph"/>
              <w:numPr>
                <w:ilvl w:val="0"/>
                <w:numId w:val="47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instructions for what must be done in the event of a fire or other emergency;</w:t>
            </w:r>
          </w:p>
          <w:p w14:paraId="1FA327E9" w14:textId="3AF94986" w:rsidR="005727A6" w:rsidRDefault="005727A6" w:rsidP="005727A6">
            <w:pPr>
              <w:pStyle w:val="ListParagraph"/>
              <w:numPr>
                <w:ilvl w:val="0"/>
                <w:numId w:val="47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an emergency evacuation floor plan, displayed prominently near exits;</w:t>
            </w:r>
          </w:p>
          <w:p w14:paraId="6A7452BC" w14:textId="16DF9A6A" w:rsidR="005727A6" w:rsidRDefault="005727A6" w:rsidP="005727A6">
            <w:pPr>
              <w:pStyle w:val="ListParagraph"/>
              <w:numPr>
                <w:ilvl w:val="0"/>
                <w:numId w:val="47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 risk assessment of the premises;</w:t>
            </w:r>
          </w:p>
          <w:p w14:paraId="258122DD" w14:textId="46AB9B85" w:rsidR="005727A6" w:rsidRDefault="005727A6" w:rsidP="005727A6">
            <w:pPr>
              <w:pStyle w:val="ListParagraph"/>
              <w:numPr>
                <w:ilvl w:val="0"/>
                <w:numId w:val="47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mobility of children;</w:t>
            </w:r>
          </w:p>
          <w:p w14:paraId="25CEB71A" w14:textId="5AFCB449" w:rsidR="005727A6" w:rsidRDefault="005727A6" w:rsidP="005727A6">
            <w:pPr>
              <w:pStyle w:val="ListParagraph"/>
              <w:numPr>
                <w:ilvl w:val="0"/>
                <w:numId w:val="47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safe congregation/assembly points;</w:t>
            </w:r>
          </w:p>
          <w:p w14:paraId="54AF0FC4" w14:textId="64246562" w:rsidR="005727A6" w:rsidRDefault="005727A6" w:rsidP="005727A6">
            <w:pPr>
              <w:pStyle w:val="ListParagraph"/>
              <w:numPr>
                <w:ilvl w:val="0"/>
                <w:numId w:val="47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maintenance of child-to-staff ratios for supervision during evacuation.</w:t>
            </w:r>
          </w:p>
          <w:p w14:paraId="11577309" w14:textId="77777777" w:rsidR="005727A6" w:rsidRDefault="005727A6" w:rsidP="005727A6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74C9ABC9" w14:textId="53D2AC95" w:rsidR="005727A6" w:rsidRPr="005727A6" w:rsidRDefault="005727A6" w:rsidP="005727A6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Multi-storey buildings should consider </w:t>
            </w:r>
            <w:r w:rsidR="00B1620F">
              <w:rPr>
                <w:rFonts w:cs="Arial"/>
                <w:bCs/>
                <w:sz w:val="20"/>
                <w:szCs w:val="20"/>
                <w:lang w:val="en-AU" w:eastAsia="en-AU"/>
              </w:rPr>
              <w:t>additional safety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features such as </w:t>
            </w:r>
            <w:r w:rsidR="00B1620F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child appropriate safety rails for shared fire stairs, and a ‘muster area’ to account for all children prior to evacuation. </w:t>
            </w:r>
          </w:p>
        </w:tc>
        <w:tc>
          <w:tcPr>
            <w:tcW w:w="4394" w:type="dxa"/>
          </w:tcPr>
          <w:p w14:paraId="2D40771F" w14:textId="4420F65A" w:rsidR="00B1620F" w:rsidRDefault="00B1620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building design can comply with the National Construction Code regarding fire safety.</w:t>
            </w:r>
          </w:p>
          <w:p w14:paraId="714E2E28" w14:textId="77777777" w:rsidR="00B1620F" w:rsidRDefault="00B1620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3785F982" w14:textId="36576934" w:rsidR="00B1620F" w:rsidRDefault="00D146E8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</w:t>
            </w:r>
            <w:r w:rsidR="00442E6B">
              <w:rPr>
                <w:rFonts w:cs="Arial"/>
                <w:sz w:val="20"/>
                <w:szCs w:val="20"/>
                <w:lang w:val="en-AU" w:eastAsia="en-AU"/>
              </w:rPr>
              <w:t xml:space="preserve"> submitted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plans indicate two separate fire stairs</w:t>
            </w:r>
            <w:r w:rsidR="00442E6B">
              <w:rPr>
                <w:rFonts w:cs="Arial"/>
                <w:sz w:val="20"/>
                <w:szCs w:val="20"/>
                <w:lang w:val="en-AU" w:eastAsia="en-AU"/>
              </w:rPr>
              <w:t xml:space="preserve"> and paths of egress for the ground and upper floors to two designated safe assembly points in the adjacent car parks.</w:t>
            </w:r>
          </w:p>
          <w:p w14:paraId="506CF1E7" w14:textId="77777777" w:rsidR="00442E6B" w:rsidRDefault="00442E6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6B8DC0DE" w14:textId="54158F84" w:rsidR="00442E6B" w:rsidRDefault="00442E6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SEE states that a detailed written Emergency and Evacuation Plan will be prepared in accordance with the Regulations </w:t>
            </w:r>
            <w:r w:rsidRPr="00C77126">
              <w:rPr>
                <w:rFonts w:cs="Arial"/>
                <w:sz w:val="20"/>
                <w:szCs w:val="20"/>
                <w:lang w:val="en-AU" w:eastAsia="en-AU"/>
              </w:rPr>
              <w:t>and Guideline, prior to operations commencing. A condition requiring this is recommended</w:t>
            </w:r>
            <w:r w:rsidR="005F6316"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, particularly as </w:t>
            </w:r>
            <w:r w:rsidR="00B55233" w:rsidRPr="00C77126">
              <w:rPr>
                <w:rFonts w:cs="Arial"/>
                <w:sz w:val="20"/>
                <w:szCs w:val="20"/>
                <w:lang w:val="en-AU" w:eastAsia="en-AU"/>
              </w:rPr>
              <w:t>all</w:t>
            </w:r>
            <w:r w:rsidR="005F6316"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 the playrooms are located on the upper level and the centre will contain 0 – 2 aged children and therefore emergency carriers will be required.</w:t>
            </w:r>
          </w:p>
          <w:p w14:paraId="7C584150" w14:textId="77777777" w:rsidR="00442E6B" w:rsidRDefault="00442E6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25CC4B9" w14:textId="605132B7" w:rsidR="00442E6B" w:rsidRDefault="00442E6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Sufficient muster areas are available in the outdoor play space.</w:t>
            </w:r>
          </w:p>
          <w:p w14:paraId="5715B9EE" w14:textId="77777777" w:rsidR="00442E6B" w:rsidRDefault="00442E6B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7D0463C" w14:textId="30DA66E5" w:rsidR="00152137" w:rsidRPr="00AB0FD6" w:rsidRDefault="0067416D" w:rsidP="005F6316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A</w:t>
            </w:r>
            <w:r w:rsidR="005F6316"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 condition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for lower handrails to be added to the internal staircase in recommended to improve amenity for children</w:t>
            </w:r>
            <w:r w:rsidR="005F6316" w:rsidRPr="00C77126">
              <w:rPr>
                <w:rFonts w:cs="Arial"/>
                <w:sz w:val="20"/>
                <w:szCs w:val="20"/>
                <w:lang w:val="en-AU" w:eastAsia="en-AU"/>
              </w:rPr>
              <w:t>.</w:t>
            </w:r>
          </w:p>
        </w:tc>
        <w:tc>
          <w:tcPr>
            <w:tcW w:w="1276" w:type="dxa"/>
          </w:tcPr>
          <w:p w14:paraId="0C2374B2" w14:textId="6F9C66F0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5A6E1985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2EA4AB6C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4.9 Outdoor Space Requirements</w:t>
            </w:r>
          </w:p>
          <w:p w14:paraId="09759E59" w14:textId="77777777" w:rsidR="00442E6B" w:rsidRDefault="00442E6B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749D3963" w14:textId="24BC632F" w:rsidR="00442E6B" w:rsidRDefault="00D8622E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Comply with the minimum unencumbered outdoor play space requirements and exclude certain elements. </w:t>
            </w:r>
          </w:p>
          <w:p w14:paraId="2EA571EB" w14:textId="77777777" w:rsidR="00442E6B" w:rsidRDefault="00442E6B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EA8AE94" w14:textId="77777777" w:rsidR="00D8622E" w:rsidRDefault="00D8622E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Where covered 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verandahs</w:t>
            </w:r>
            <w:proofErr w:type="spellEnd"/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are included in outdoor play space calculations, they should:</w:t>
            </w:r>
          </w:p>
          <w:p w14:paraId="10847D68" w14:textId="77777777" w:rsidR="00D8622E" w:rsidRDefault="00D8622E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4EE075E5" w14:textId="1CF8D35B" w:rsidR="00D8622E" w:rsidRDefault="00D8622E" w:rsidP="00D8622E">
            <w:pPr>
              <w:pStyle w:val="ListParagraph"/>
              <w:numPr>
                <w:ilvl w:val="0"/>
                <w:numId w:val="48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be open for at least one third of its perimeter;</w:t>
            </w:r>
          </w:p>
          <w:p w14:paraId="3DE5D392" w14:textId="33264328" w:rsidR="00D8622E" w:rsidRDefault="00D8622E" w:rsidP="00D8622E">
            <w:pPr>
              <w:pStyle w:val="ListParagraph"/>
              <w:numPr>
                <w:ilvl w:val="0"/>
                <w:numId w:val="48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have a clear height of 2.1m;</w:t>
            </w:r>
          </w:p>
          <w:p w14:paraId="22CCFDF4" w14:textId="3813F907" w:rsidR="00D8622E" w:rsidRDefault="00D8622E" w:rsidP="00D8622E">
            <w:pPr>
              <w:pStyle w:val="ListParagraph"/>
              <w:numPr>
                <w:ilvl w:val="0"/>
                <w:numId w:val="48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have a solid perimeter wall height of &lt;1.4m;</w:t>
            </w:r>
          </w:p>
          <w:p w14:paraId="104B3411" w14:textId="62F00272" w:rsidR="00D8622E" w:rsidRPr="00442E6B" w:rsidRDefault="00D8622E" w:rsidP="000C123E">
            <w:pPr>
              <w:pStyle w:val="ListParagraph"/>
              <w:numPr>
                <w:ilvl w:val="0"/>
                <w:numId w:val="48"/>
              </w:numPr>
              <w:spacing w:before="20" w:after="20"/>
              <w:ind w:left="347" w:hanging="347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have adequate flooring and </w:t>
            </w:r>
            <w:r w:rsidR="000C123E">
              <w:rPr>
                <w:rFonts w:cs="Arial"/>
                <w:bCs/>
                <w:sz w:val="20"/>
                <w:szCs w:val="20"/>
                <w:lang w:val="en-AU" w:eastAsia="en-AU"/>
              </w:rPr>
              <w:t>roofing.</w:t>
            </w:r>
          </w:p>
        </w:tc>
        <w:tc>
          <w:tcPr>
            <w:tcW w:w="4394" w:type="dxa"/>
          </w:tcPr>
          <w:p w14:paraId="6709DE83" w14:textId="084089C8" w:rsidR="00D8622E" w:rsidRDefault="00D8622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outdoor play space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calculat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 xml:space="preserve">ions have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exclud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>ed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circulation pathways, storage, </w:t>
            </w:r>
            <w:proofErr w:type="gramStart"/>
            <w:r>
              <w:rPr>
                <w:rFonts w:cs="Arial"/>
                <w:sz w:val="20"/>
                <w:szCs w:val="20"/>
                <w:lang w:val="en-AU" w:eastAsia="en-AU"/>
              </w:rPr>
              <w:t>laundry</w:t>
            </w:r>
            <w:proofErr w:type="gramEnd"/>
            <w:r>
              <w:rPr>
                <w:rFonts w:cs="Arial"/>
                <w:sz w:val="20"/>
                <w:szCs w:val="20"/>
                <w:lang w:val="en-AU" w:eastAsia="en-AU"/>
              </w:rPr>
              <w:t xml:space="preserve"> and dense planting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>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. The total area complies, with 7.02m</w:t>
            </w:r>
            <w:r w:rsidRPr="00D8622E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provided per child.</w:t>
            </w:r>
          </w:p>
          <w:p w14:paraId="1B60D8A9" w14:textId="77777777" w:rsidR="00D8622E" w:rsidRDefault="00D8622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4F883E98" w14:textId="50C4A8E7" w:rsidR="00D8622E" w:rsidRDefault="00D8622E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Approximately </w:t>
            </w:r>
            <w:r w:rsidR="00410F21">
              <w:rPr>
                <w:rFonts w:cs="Arial"/>
                <w:sz w:val="20"/>
                <w:szCs w:val="20"/>
                <w:lang w:val="en-AU" w:eastAsia="en-AU"/>
              </w:rPr>
              <w:t>295m</w:t>
            </w:r>
            <w:r w:rsidR="00410F21" w:rsidRPr="00410F21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410F21">
              <w:rPr>
                <w:rFonts w:cs="Arial"/>
                <w:sz w:val="20"/>
                <w:szCs w:val="20"/>
                <w:lang w:val="en-AU" w:eastAsia="en-AU"/>
              </w:rPr>
              <w:t xml:space="preserve"> (21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%</w:t>
            </w:r>
            <w:r w:rsidR="00410F21">
              <w:rPr>
                <w:rFonts w:cs="Arial"/>
                <w:sz w:val="20"/>
                <w:szCs w:val="20"/>
                <w:lang w:val="en-AU" w:eastAsia="en-AU"/>
              </w:rPr>
              <w:t>)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of the outdoor play space is provided beneath </w:t>
            </w:r>
            <w:r w:rsidR="00410F21">
              <w:rPr>
                <w:rFonts w:cs="Arial"/>
                <w:sz w:val="20"/>
                <w:szCs w:val="20"/>
                <w:lang w:val="en-AU" w:eastAsia="en-AU"/>
              </w:rPr>
              <w:t>an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awning roof. The 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 xml:space="preserve">full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perimeter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 xml:space="preserve"> adjoining the uncovered play area</w:t>
            </w:r>
            <w:r w:rsidR="00410F21">
              <w:rPr>
                <w:rFonts w:cs="Arial"/>
                <w:sz w:val="20"/>
                <w:szCs w:val="20"/>
                <w:lang w:val="en-AU" w:eastAsia="en-AU"/>
              </w:rPr>
              <w:t xml:space="preserve"> will remain open</w:t>
            </w:r>
            <w:r w:rsidR="006C4C13">
              <w:rPr>
                <w:rFonts w:cs="Arial"/>
                <w:sz w:val="20"/>
                <w:szCs w:val="20"/>
                <w:lang w:val="en-AU" w:eastAsia="en-AU"/>
              </w:rPr>
              <w:t>.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  <w:p w14:paraId="7A1D4029" w14:textId="77777777" w:rsidR="00410F21" w:rsidRDefault="00410F2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2CE356B" w14:textId="69EFDC1B" w:rsidR="00410F21" w:rsidRDefault="00410F2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The section plans show a minimum height of 2.7m – 3.8m beneath the skillion awning.</w:t>
            </w:r>
          </w:p>
          <w:p w14:paraId="5B4E24B9" w14:textId="77777777" w:rsidR="00410F21" w:rsidRDefault="00410F21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30191903" w14:textId="20B95C4D" w:rsidR="00D8622E" w:rsidRPr="00AB0FD6" w:rsidRDefault="00410F21" w:rsidP="00F73DC9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undercover area is indicated to </w:t>
            </w:r>
            <w:r w:rsidR="00F73DC9">
              <w:rPr>
                <w:rFonts w:cs="Arial"/>
                <w:sz w:val="20"/>
                <w:szCs w:val="20"/>
                <w:lang w:val="en-AU" w:eastAsia="en-AU"/>
              </w:rPr>
              <w:t>have a tiled/paved finish.</w:t>
            </w:r>
          </w:p>
        </w:tc>
        <w:tc>
          <w:tcPr>
            <w:tcW w:w="1276" w:type="dxa"/>
          </w:tcPr>
          <w:p w14:paraId="4DE161B4" w14:textId="703CE697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1F7F9DA0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2AE8B18A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4.10 Natural Environment</w:t>
            </w:r>
          </w:p>
          <w:p w14:paraId="791DD965" w14:textId="77777777" w:rsidR="009F39EA" w:rsidRDefault="009F39E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4CD5E912" w14:textId="4AFD7191" w:rsidR="00C7053B" w:rsidRPr="009F39EA" w:rsidRDefault="00FC0FCF" w:rsidP="009D6FBD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Outdoor spaces must allow children to safely explore and experience the natural environment</w:t>
            </w:r>
            <w:r w:rsidR="00C7053B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through a variety of experiences.</w:t>
            </w:r>
            <w:r w:rsidR="009D6FBD"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</w:t>
            </w:r>
            <w:r w:rsidR="00C7053B">
              <w:rPr>
                <w:rFonts w:cs="Arial"/>
                <w:bCs/>
                <w:sz w:val="20"/>
                <w:szCs w:val="20"/>
                <w:lang w:val="en-AU" w:eastAsia="en-AU"/>
              </w:rPr>
              <w:t>Avoid poisonous or dangerous plantings and ensure adequate supervision.</w:t>
            </w:r>
          </w:p>
        </w:tc>
        <w:tc>
          <w:tcPr>
            <w:tcW w:w="4394" w:type="dxa"/>
          </w:tcPr>
          <w:p w14:paraId="455B24A4" w14:textId="362AEB93" w:rsidR="009D6FBD" w:rsidRPr="00AB0FD6" w:rsidRDefault="00C7053B" w:rsidP="00C77126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A suitable range of activities, landscaped plantings and </w:t>
            </w:r>
            <w:r w:rsidR="009D6FBD">
              <w:rPr>
                <w:rFonts w:cs="Arial"/>
                <w:sz w:val="20"/>
                <w:szCs w:val="20"/>
                <w:lang w:val="en-AU" w:eastAsia="en-AU"/>
              </w:rPr>
              <w:t xml:space="preserve">opportunities for social interaction are </w:t>
            </w:r>
            <w:r w:rsidR="009D6FBD" w:rsidRPr="00C77126">
              <w:rPr>
                <w:rFonts w:cs="Arial"/>
                <w:sz w:val="20"/>
                <w:szCs w:val="20"/>
                <w:lang w:val="en-AU" w:eastAsia="en-AU"/>
              </w:rPr>
              <w:t>provided</w:t>
            </w:r>
            <w:r w:rsidR="00C77126"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. </w:t>
            </w:r>
            <w:r w:rsidR="00487E13"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A </w:t>
            </w:r>
            <w:r w:rsidR="009D6FBD" w:rsidRPr="00C77126">
              <w:rPr>
                <w:rFonts w:cs="Arial"/>
                <w:sz w:val="20"/>
                <w:szCs w:val="20"/>
                <w:lang w:val="en-AU" w:eastAsia="en-AU"/>
              </w:rPr>
              <w:t xml:space="preserve">yarning circle </w:t>
            </w:r>
            <w:r w:rsidR="00487E13" w:rsidRPr="00C77126">
              <w:rPr>
                <w:rFonts w:cs="Arial"/>
                <w:sz w:val="20"/>
                <w:szCs w:val="20"/>
                <w:lang w:val="en-AU" w:eastAsia="en-AU"/>
              </w:rPr>
              <w:t>has been provided, however a condition is recommended for it to have a physical acknowledgement of Country, so that the connection is clear.</w:t>
            </w:r>
          </w:p>
        </w:tc>
        <w:tc>
          <w:tcPr>
            <w:tcW w:w="1276" w:type="dxa"/>
          </w:tcPr>
          <w:p w14:paraId="54997DE5" w14:textId="6F3F41CE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4179F068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74B5D749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4.11 Shade</w:t>
            </w:r>
          </w:p>
          <w:p w14:paraId="11F4536E" w14:textId="77777777" w:rsidR="009F39EA" w:rsidRDefault="009F39E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29EFB53" w14:textId="71FF457E" w:rsidR="00E57220" w:rsidRDefault="00E57220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Outdoor play areas require a minimum of </w:t>
            </w:r>
            <w:r w:rsidR="00083775">
              <w:rPr>
                <w:rFonts w:cs="Arial"/>
                <w:bCs/>
                <w:sz w:val="20"/>
                <w:szCs w:val="20"/>
                <w:lang w:val="en-AU" w:eastAsia="en-AU"/>
              </w:rPr>
              <w:t>two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hours solar access between 8:00am and 4:00pm during winter months, for at least 30% (or 2.1m</w:t>
            </w:r>
            <w:r w:rsidRPr="00E57220">
              <w:rPr>
                <w:rFonts w:cs="Arial"/>
                <w:bCs/>
                <w:sz w:val="20"/>
                <w:szCs w:val="20"/>
                <w:vertAlign w:val="superscript"/>
                <w:lang w:val="en-AU" w:eastAsia="en-AU"/>
              </w:rPr>
              <w:t>2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) of the 7m</w:t>
            </w:r>
            <w:r w:rsidRPr="00E57220">
              <w:rPr>
                <w:rFonts w:cs="Arial"/>
                <w:bCs/>
                <w:sz w:val="20"/>
                <w:szCs w:val="20"/>
                <w:vertAlign w:val="superscript"/>
                <w:lang w:val="en-AU" w:eastAsia="en-AU"/>
              </w:rPr>
              <w:t>2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of outdoor space required per child.</w:t>
            </w:r>
          </w:p>
          <w:p w14:paraId="7524336B" w14:textId="77777777" w:rsidR="00E57220" w:rsidRDefault="00E57220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61F366FA" w14:textId="1D068B60" w:rsidR="00E57220" w:rsidRDefault="00E57220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Adequate shade is to be provided in the form of both natural and manmade shade structures, giving protection to at least 30% of the outdoor play area.</w:t>
            </w:r>
          </w:p>
          <w:p w14:paraId="3E7863A6" w14:textId="77777777" w:rsidR="00E57220" w:rsidRDefault="00E57220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7DCEB805" w14:textId="328A6835" w:rsidR="00E57220" w:rsidRPr="009F39EA" w:rsidRDefault="00083775" w:rsidP="00083775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lastRenderedPageBreak/>
              <w:t>Shade structures are to be evenly distributed over different activity spaces with a recommended minimum head clearance of 2.1m.</w:t>
            </w:r>
          </w:p>
        </w:tc>
        <w:tc>
          <w:tcPr>
            <w:tcW w:w="4394" w:type="dxa"/>
          </w:tcPr>
          <w:p w14:paraId="6B163229" w14:textId="25B242CD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lastRenderedPageBreak/>
              <w:t xml:space="preserve">The 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awning roof, six shade sails, feature tree planters and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>perimeter trellis arbour will provide adequate solar access and shade.</w:t>
            </w:r>
          </w:p>
          <w:p w14:paraId="543D6FC2" w14:textId="77777777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0165A54B" w14:textId="42B981BF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>Solar access diagrams have been provided for 9am, 12pm and 3pm on the summer and winter solstices.</w:t>
            </w:r>
          </w:p>
          <w:p w14:paraId="09CC9298" w14:textId="77777777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1285C654" w14:textId="52B9F481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 w:rsidRPr="00083775">
              <w:rPr>
                <w:rFonts w:cs="Arial"/>
                <w:sz w:val="20"/>
                <w:szCs w:val="20"/>
                <w:u w:val="single"/>
                <w:lang w:val="en-AU" w:eastAsia="en-AU"/>
              </w:rPr>
              <w:t>Solar access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– 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Numerical calculations not shown on plans, but 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>sun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 appears to reach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>≥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>30% of the external play area for &gt;2 hours on 21 June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, noting that sun will reach beneath the 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lastRenderedPageBreak/>
              <w:t>building awning when at lower morning and afternoon angles.</w:t>
            </w:r>
          </w:p>
          <w:p w14:paraId="3EEA205D" w14:textId="77777777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787AEADC" w14:textId="188F729A" w:rsidR="00083775" w:rsidRDefault="00083775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eastAsia="en-AU"/>
              </w:rPr>
            </w:pPr>
            <w:r w:rsidRPr="00083775">
              <w:rPr>
                <w:rFonts w:cs="Arial"/>
                <w:sz w:val="20"/>
                <w:szCs w:val="20"/>
                <w:u w:val="single"/>
                <w:lang w:val="en-AU" w:eastAsia="en-AU"/>
              </w:rPr>
              <w:t>Shade</w:t>
            </w:r>
            <w:r w:rsidR="00E42F1F">
              <w:rPr>
                <w:rFonts w:cs="Arial"/>
                <w:sz w:val="20"/>
                <w:szCs w:val="20"/>
                <w:u w:val="single"/>
                <w:lang w:val="en-AU" w:eastAsia="en-AU"/>
              </w:rPr>
              <w:t xml:space="preserve"> structures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>–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>295m</w:t>
            </w:r>
            <w:r w:rsidR="00777312" w:rsidRPr="00777312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 xml:space="preserve"> (building awning) + 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>5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>69.17m</w:t>
            </w:r>
            <w:r w:rsidR="00777312" w:rsidRPr="00777312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 xml:space="preserve"> (shad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>e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 xml:space="preserve"> sails and feature tree canopies)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 + 96.93m</w:t>
            </w:r>
            <w:r w:rsidR="00E42F1F" w:rsidRPr="00E42F1F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 (perimeter trellis, once mature)</w:t>
            </w:r>
            <w:r w:rsidR="00777312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>= 961.1m</w:t>
            </w:r>
            <w:r w:rsidR="00E42F1F" w:rsidRPr="00E42F1F">
              <w:rPr>
                <w:rFonts w:cs="Arial"/>
                <w:sz w:val="20"/>
                <w:szCs w:val="20"/>
                <w:vertAlign w:val="superscript"/>
                <w:lang w:val="en-AU" w:eastAsia="en-AU"/>
              </w:rPr>
              <w:t>2</w:t>
            </w:r>
            <w:r w:rsidR="00E42F1F">
              <w:rPr>
                <w:rFonts w:cs="Arial"/>
                <w:sz w:val="20"/>
                <w:szCs w:val="20"/>
                <w:lang w:val="en-AU" w:eastAsia="en-AU"/>
              </w:rPr>
              <w:t xml:space="preserve"> / </w:t>
            </w:r>
            <w:r w:rsidR="00E42F1F">
              <w:rPr>
                <w:rFonts w:cs="Arial"/>
                <w:sz w:val="20"/>
                <w:szCs w:val="20"/>
                <w:lang w:eastAsia="en-AU"/>
              </w:rPr>
              <w:t>1,381.1m</w:t>
            </w:r>
            <w:r w:rsidR="00E42F1F" w:rsidRPr="00163327">
              <w:rPr>
                <w:rFonts w:cs="Arial"/>
                <w:sz w:val="20"/>
                <w:szCs w:val="20"/>
                <w:vertAlign w:val="superscript"/>
                <w:lang w:eastAsia="en-AU"/>
              </w:rPr>
              <w:t>2</w:t>
            </w:r>
            <w:r w:rsidR="00E42F1F">
              <w:rPr>
                <w:rFonts w:cs="Arial"/>
                <w:sz w:val="20"/>
                <w:szCs w:val="20"/>
                <w:lang w:eastAsia="en-AU"/>
              </w:rPr>
              <w:t xml:space="preserve"> (total outdoor play area) = 69.5%. This exceeds the minimum 30% required.</w:t>
            </w:r>
          </w:p>
          <w:p w14:paraId="37CA928D" w14:textId="77777777" w:rsidR="00E42F1F" w:rsidRDefault="00E42F1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eastAsia="en-AU"/>
              </w:rPr>
            </w:pPr>
          </w:p>
          <w:p w14:paraId="7E76A128" w14:textId="40D1EC83" w:rsidR="00E42F1F" w:rsidRPr="00E42F1F" w:rsidRDefault="00E42F1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eastAsia="en-AU"/>
              </w:rPr>
              <w:t>The section/elevation plans show varying shade sail heights with headroom proportionate to the relevant infrastructure</w:t>
            </w:r>
            <w:r w:rsidR="00024F0D">
              <w:rPr>
                <w:rFonts w:cs="Arial"/>
                <w:sz w:val="20"/>
                <w:szCs w:val="20"/>
                <w:lang w:eastAsia="en-AU"/>
              </w:rPr>
              <w:t xml:space="preserve"> beneath</w:t>
            </w:r>
            <w:r>
              <w:rPr>
                <w:rFonts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276" w:type="dxa"/>
          </w:tcPr>
          <w:p w14:paraId="281179CA" w14:textId="05441A0A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lastRenderedPageBreak/>
              <w:t>Yes</w:t>
            </w:r>
          </w:p>
        </w:tc>
      </w:tr>
      <w:tr w:rsidR="00152137" w:rsidRPr="00AB0FD6" w14:paraId="4E727DB9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65A2A16F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4.12 Fencing</w:t>
            </w:r>
          </w:p>
          <w:p w14:paraId="572DD356" w14:textId="77777777" w:rsidR="009F39EA" w:rsidRDefault="009F39E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0D5C0F0F" w14:textId="64991467" w:rsidR="001F6B4F" w:rsidRDefault="001F6B4F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Any outdoor space used by children must be enclosed by a fence or barrier that prevents children going through, over or under it; and prevent</w:t>
            </w:r>
            <w:r w:rsidR="00024F0D">
              <w:rPr>
                <w:rFonts w:cs="Arial"/>
                <w:bCs/>
                <w:sz w:val="20"/>
                <w:szCs w:val="20"/>
                <w:lang w:val="en-AU" w:eastAsia="en-AU"/>
              </w:rPr>
              <w:t>s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 people outside the facility doing the same.</w:t>
            </w:r>
          </w:p>
          <w:p w14:paraId="3A959904" w14:textId="77777777" w:rsidR="001F6B4F" w:rsidRDefault="001F6B4F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7E089E31" w14:textId="74546276" w:rsidR="009F39EA" w:rsidRPr="009F39EA" w:rsidRDefault="001F6B4F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Generally, </w:t>
            </w:r>
            <w:r w:rsidR="00024F0D">
              <w:rPr>
                <w:rFonts w:cs="Arial"/>
                <w:bCs/>
                <w:sz w:val="20"/>
                <w:szCs w:val="20"/>
                <w:lang w:val="en-AU" w:eastAsia="en-AU"/>
              </w:rPr>
              <w:t>fences are to be ≥</w:t>
            </w: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 xml:space="preserve">1.8m, </w:t>
            </w:r>
            <w:r w:rsidR="00024F0D">
              <w:rPr>
                <w:rFonts w:cs="Arial"/>
                <w:bCs/>
                <w:sz w:val="20"/>
                <w:szCs w:val="20"/>
                <w:lang w:val="en-AU" w:eastAsia="en-AU"/>
              </w:rPr>
              <w:t>made of solid prefinished metal, timber or masonry and have no climbing elements ≥150mm above the ground.</w:t>
            </w:r>
          </w:p>
        </w:tc>
        <w:tc>
          <w:tcPr>
            <w:tcW w:w="4394" w:type="dxa"/>
          </w:tcPr>
          <w:p w14:paraId="7BB1A07C" w14:textId="513E4C5B" w:rsidR="00661B8F" w:rsidRDefault="00024F0D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  <w:r>
              <w:rPr>
                <w:rFonts w:cs="Arial"/>
                <w:sz w:val="20"/>
                <w:szCs w:val="20"/>
                <w:lang w:val="en-AU" w:eastAsia="en-AU"/>
              </w:rPr>
              <w:t xml:space="preserve">The 1.8m solid block wall around the perimeter of the </w:t>
            </w:r>
            <w:r w:rsidR="00661B8F">
              <w:rPr>
                <w:rFonts w:cs="Arial"/>
                <w:sz w:val="20"/>
                <w:szCs w:val="20"/>
                <w:lang w:val="en-AU" w:eastAsia="en-AU"/>
              </w:rPr>
              <w:t xml:space="preserve">external </w:t>
            </w:r>
            <w:r>
              <w:rPr>
                <w:rFonts w:cs="Arial"/>
                <w:sz w:val="20"/>
                <w:szCs w:val="20"/>
                <w:lang w:val="en-AU" w:eastAsia="en-AU"/>
              </w:rPr>
              <w:t xml:space="preserve">play area will have </w:t>
            </w:r>
            <w:r w:rsidR="00661B8F">
              <w:rPr>
                <w:rFonts w:cs="Arial"/>
                <w:sz w:val="20"/>
                <w:szCs w:val="20"/>
                <w:lang w:val="en-AU" w:eastAsia="en-AU"/>
              </w:rPr>
              <w:t>a 500mm trellis arbour on top (up to 2.3m above finished slab level internally). Horizontal trellis wires will make this inaccessible from the external facades.</w:t>
            </w:r>
            <w:r w:rsidR="00C77126">
              <w:rPr>
                <w:rFonts w:cs="Arial"/>
                <w:sz w:val="20"/>
                <w:szCs w:val="20"/>
                <w:lang w:val="en-AU" w:eastAsia="en-AU"/>
              </w:rPr>
              <w:t xml:space="preserve"> </w:t>
            </w:r>
          </w:p>
          <w:p w14:paraId="44F9C461" w14:textId="77777777" w:rsidR="00661B8F" w:rsidRDefault="00661B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  <w:p w14:paraId="2BA9CAE4" w14:textId="1176ED94" w:rsidR="00661B8F" w:rsidRPr="00AB0FD6" w:rsidRDefault="00661B8F" w:rsidP="00BB3A32">
            <w:pPr>
              <w:spacing w:before="20" w:after="20"/>
              <w:jc w:val="both"/>
              <w:rPr>
                <w:rFonts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276" w:type="dxa"/>
          </w:tcPr>
          <w:p w14:paraId="2BD967DE" w14:textId="5AFD0EC4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  <w:tr w:rsidR="00152137" w:rsidRPr="00AB0FD6" w14:paraId="56A3C3D1" w14:textId="77777777" w:rsidTr="003D3327">
        <w:trPr>
          <w:gridAfter w:val="1"/>
          <w:wAfter w:w="9" w:type="dxa"/>
          <w:trHeight w:val="213"/>
        </w:trPr>
        <w:tc>
          <w:tcPr>
            <w:tcW w:w="4141" w:type="dxa"/>
            <w:gridSpan w:val="2"/>
          </w:tcPr>
          <w:p w14:paraId="436AF7AE" w14:textId="77777777" w:rsidR="00152137" w:rsidRDefault="00152137" w:rsidP="003D3327">
            <w:pPr>
              <w:spacing w:before="20" w:after="20"/>
              <w:jc w:val="both"/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</w:pPr>
            <w:r w:rsidRPr="003D3327">
              <w:rPr>
                <w:rFonts w:cs="Arial"/>
                <w:b/>
                <w:i/>
                <w:iCs/>
                <w:sz w:val="20"/>
                <w:szCs w:val="20"/>
                <w:lang w:val="en-AU" w:eastAsia="en-AU"/>
              </w:rPr>
              <w:t>4.13 Soil Assessment</w:t>
            </w:r>
          </w:p>
          <w:p w14:paraId="6FB4EC85" w14:textId="77777777" w:rsidR="009F39EA" w:rsidRDefault="009F39EA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</w:p>
          <w:p w14:paraId="194E0664" w14:textId="1D996A60" w:rsidR="009F39EA" w:rsidRPr="009F39EA" w:rsidRDefault="00661B8F" w:rsidP="003D3327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  <w:lang w:val="en-AU" w:eastAsia="en-AU"/>
              </w:rPr>
            </w:pPr>
            <w:r>
              <w:rPr>
                <w:rFonts w:cs="Arial"/>
                <w:bCs/>
                <w:sz w:val="20"/>
                <w:szCs w:val="20"/>
                <w:lang w:val="en-AU" w:eastAsia="en-AU"/>
              </w:rPr>
              <w:t>A soil assessment confirming the site is not contaminated and is suitable for use without unacceptable risks to the healt6h of children.</w:t>
            </w:r>
          </w:p>
        </w:tc>
        <w:tc>
          <w:tcPr>
            <w:tcW w:w="4394" w:type="dxa"/>
          </w:tcPr>
          <w:p w14:paraId="6157D82F" w14:textId="177E22CE" w:rsidR="00152137" w:rsidRPr="00661B8F" w:rsidRDefault="00661B8F" w:rsidP="00BB3A32">
            <w:pPr>
              <w:jc w:val="both"/>
              <w:rPr>
                <w:rFonts w:cs="Arial"/>
                <w:sz w:val="20"/>
                <w:szCs w:val="20"/>
                <w:lang w:val="en-AU"/>
              </w:rPr>
            </w:pPr>
            <w:r w:rsidRPr="00661B8F">
              <w:rPr>
                <w:rFonts w:cs="Arial"/>
                <w:sz w:val="20"/>
                <w:szCs w:val="20"/>
                <w:lang w:val="en-AU"/>
              </w:rPr>
              <w:t>The submitted c</w:t>
            </w:r>
            <w:r>
              <w:rPr>
                <w:rFonts w:cs="Arial"/>
                <w:sz w:val="20"/>
                <w:szCs w:val="20"/>
                <w:lang w:val="en-AU"/>
              </w:rPr>
              <w:t>ontamination assessment confirms that all site samples taken complied with the relevant criteria, and the site is suitable for use as a child care centre.</w:t>
            </w:r>
          </w:p>
        </w:tc>
        <w:tc>
          <w:tcPr>
            <w:tcW w:w="1276" w:type="dxa"/>
          </w:tcPr>
          <w:p w14:paraId="020D6336" w14:textId="73880EAD" w:rsidR="00152137" w:rsidRPr="00AB0FD6" w:rsidRDefault="00152137" w:rsidP="002E375E">
            <w:pPr>
              <w:jc w:val="center"/>
              <w:rPr>
                <w:lang w:val="en-AU"/>
              </w:rPr>
            </w:pPr>
            <w:r w:rsidRPr="00AB0FD6">
              <w:rPr>
                <w:rFonts w:cs="Arial"/>
                <w:bCs/>
                <w:sz w:val="20"/>
                <w:szCs w:val="20"/>
                <w:lang w:val="en-AU" w:eastAsia="en-AU"/>
              </w:rPr>
              <w:t>Yes</w:t>
            </w:r>
          </w:p>
        </w:tc>
      </w:tr>
    </w:tbl>
    <w:p w14:paraId="652E0F23" w14:textId="77777777" w:rsidR="00F40B18" w:rsidRPr="00AB0FD6" w:rsidRDefault="00F40B18">
      <w:pPr>
        <w:rPr>
          <w:rFonts w:cs="Arial"/>
          <w:sz w:val="20"/>
          <w:szCs w:val="20"/>
          <w:lang w:val="en-AU"/>
        </w:rPr>
      </w:pPr>
    </w:p>
    <w:sectPr w:rsidR="00F40B18" w:rsidRPr="00AB0FD6" w:rsidSect="00152137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16AB" w14:textId="77777777" w:rsidR="00AF40CD" w:rsidRDefault="00AF40CD" w:rsidP="003172D8">
      <w:r>
        <w:separator/>
      </w:r>
    </w:p>
  </w:endnote>
  <w:endnote w:type="continuationSeparator" w:id="0">
    <w:p w14:paraId="5B2FB72C" w14:textId="77777777" w:rsidR="00AF40CD" w:rsidRDefault="00AF40CD" w:rsidP="003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07532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5EA971" w14:textId="77777777" w:rsidR="001D33E8" w:rsidRPr="00ED759B" w:rsidRDefault="005B59C5">
        <w:pPr>
          <w:pStyle w:val="Footer"/>
          <w:jc w:val="center"/>
          <w:rPr>
            <w:sz w:val="22"/>
            <w:szCs w:val="22"/>
          </w:rPr>
        </w:pPr>
        <w:r w:rsidRPr="00091151">
          <w:rPr>
            <w:sz w:val="20"/>
            <w:szCs w:val="20"/>
          </w:rPr>
          <w:t xml:space="preserve">Page </w:t>
        </w:r>
        <w:r w:rsidR="006662B7" w:rsidRPr="00091151">
          <w:rPr>
            <w:sz w:val="20"/>
            <w:szCs w:val="20"/>
          </w:rPr>
          <w:fldChar w:fldCharType="begin"/>
        </w:r>
        <w:r w:rsidR="00BB77F5" w:rsidRPr="00091151">
          <w:rPr>
            <w:sz w:val="20"/>
            <w:szCs w:val="20"/>
          </w:rPr>
          <w:instrText xml:space="preserve"> PAGE   \* MERGEFORMAT </w:instrText>
        </w:r>
        <w:r w:rsidR="006662B7" w:rsidRPr="00091151">
          <w:rPr>
            <w:sz w:val="20"/>
            <w:szCs w:val="20"/>
          </w:rPr>
          <w:fldChar w:fldCharType="separate"/>
        </w:r>
        <w:r w:rsidR="00424891">
          <w:rPr>
            <w:noProof/>
            <w:sz w:val="20"/>
            <w:szCs w:val="20"/>
          </w:rPr>
          <w:t>1</w:t>
        </w:r>
        <w:r w:rsidR="006662B7" w:rsidRPr="00091151">
          <w:rPr>
            <w:noProof/>
            <w:sz w:val="20"/>
            <w:szCs w:val="20"/>
          </w:rPr>
          <w:fldChar w:fldCharType="end"/>
        </w:r>
      </w:p>
    </w:sdtContent>
  </w:sdt>
  <w:p w14:paraId="2F97105F" w14:textId="77777777" w:rsidR="001D33E8" w:rsidRDefault="001D3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8D94" w14:textId="77777777" w:rsidR="00AF40CD" w:rsidRDefault="00AF40CD" w:rsidP="003172D8">
      <w:r>
        <w:separator/>
      </w:r>
    </w:p>
  </w:footnote>
  <w:footnote w:type="continuationSeparator" w:id="0">
    <w:p w14:paraId="7F282069" w14:textId="77777777" w:rsidR="00AF40CD" w:rsidRDefault="00AF40CD" w:rsidP="0031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984"/>
    <w:multiLevelType w:val="hybridMultilevel"/>
    <w:tmpl w:val="B9326304"/>
    <w:lvl w:ilvl="0" w:tplc="215C11F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B49E6"/>
    <w:multiLevelType w:val="hybridMultilevel"/>
    <w:tmpl w:val="765041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6B58"/>
    <w:multiLevelType w:val="hybridMultilevel"/>
    <w:tmpl w:val="ADE22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BAC"/>
    <w:multiLevelType w:val="hybridMultilevel"/>
    <w:tmpl w:val="006EB2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659B4"/>
    <w:multiLevelType w:val="hybridMultilevel"/>
    <w:tmpl w:val="1B2E2E42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7058D"/>
    <w:multiLevelType w:val="hybridMultilevel"/>
    <w:tmpl w:val="66F4FFA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03B6568"/>
    <w:multiLevelType w:val="hybridMultilevel"/>
    <w:tmpl w:val="06C05FFA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7569B"/>
    <w:multiLevelType w:val="hybridMultilevel"/>
    <w:tmpl w:val="6914B5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61544"/>
    <w:multiLevelType w:val="hybridMultilevel"/>
    <w:tmpl w:val="234C6788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6E0EA6"/>
    <w:multiLevelType w:val="hybridMultilevel"/>
    <w:tmpl w:val="40D6C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93121"/>
    <w:multiLevelType w:val="hybridMultilevel"/>
    <w:tmpl w:val="E1EA9368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921ED1"/>
    <w:multiLevelType w:val="hybridMultilevel"/>
    <w:tmpl w:val="1EF626EA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A27EF"/>
    <w:multiLevelType w:val="hybridMultilevel"/>
    <w:tmpl w:val="5484DD42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15D52"/>
    <w:multiLevelType w:val="hybridMultilevel"/>
    <w:tmpl w:val="D4EE5BBE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2648583E"/>
    <w:multiLevelType w:val="hybridMultilevel"/>
    <w:tmpl w:val="13982E16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0C79BF"/>
    <w:multiLevelType w:val="hybridMultilevel"/>
    <w:tmpl w:val="B6D48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23D94"/>
    <w:multiLevelType w:val="hybridMultilevel"/>
    <w:tmpl w:val="1230061C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9F629A"/>
    <w:multiLevelType w:val="hybridMultilevel"/>
    <w:tmpl w:val="CF8E0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13BE6"/>
    <w:multiLevelType w:val="hybridMultilevel"/>
    <w:tmpl w:val="3F589B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612DBA"/>
    <w:multiLevelType w:val="hybridMultilevel"/>
    <w:tmpl w:val="015EDB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C84165"/>
    <w:multiLevelType w:val="hybridMultilevel"/>
    <w:tmpl w:val="EDDEF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B05400"/>
    <w:multiLevelType w:val="hybridMultilevel"/>
    <w:tmpl w:val="8BA22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A84815"/>
    <w:multiLevelType w:val="hybridMultilevel"/>
    <w:tmpl w:val="038C84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AB58E4"/>
    <w:multiLevelType w:val="hybridMultilevel"/>
    <w:tmpl w:val="F686FD28"/>
    <w:lvl w:ilvl="0" w:tplc="215C11F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E14239"/>
    <w:multiLevelType w:val="hybridMultilevel"/>
    <w:tmpl w:val="AFFE36B6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BA33C9"/>
    <w:multiLevelType w:val="hybridMultilevel"/>
    <w:tmpl w:val="D0A61E84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C544CF"/>
    <w:multiLevelType w:val="hybridMultilevel"/>
    <w:tmpl w:val="3D5A01E2"/>
    <w:lvl w:ilvl="0" w:tplc="97A4F300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4B4E58"/>
    <w:multiLevelType w:val="hybridMultilevel"/>
    <w:tmpl w:val="7C08C2B4"/>
    <w:lvl w:ilvl="0" w:tplc="C14646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87FF1"/>
    <w:multiLevelType w:val="hybridMultilevel"/>
    <w:tmpl w:val="12FEFCC4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3B50E0"/>
    <w:multiLevelType w:val="hybridMultilevel"/>
    <w:tmpl w:val="F228B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DD19F1"/>
    <w:multiLevelType w:val="hybridMultilevel"/>
    <w:tmpl w:val="F0CA2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B332F"/>
    <w:multiLevelType w:val="hybridMultilevel"/>
    <w:tmpl w:val="8FC4FD48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BE2F75"/>
    <w:multiLevelType w:val="hybridMultilevel"/>
    <w:tmpl w:val="91FAA5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B2546"/>
    <w:multiLevelType w:val="hybridMultilevel"/>
    <w:tmpl w:val="462EE55E"/>
    <w:lvl w:ilvl="0" w:tplc="C14646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70B2A"/>
    <w:multiLevelType w:val="hybridMultilevel"/>
    <w:tmpl w:val="E97863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CF3BFD"/>
    <w:multiLevelType w:val="hybridMultilevel"/>
    <w:tmpl w:val="1EF626EA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9D7E07"/>
    <w:multiLevelType w:val="hybridMultilevel"/>
    <w:tmpl w:val="3968B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5399E"/>
    <w:multiLevelType w:val="hybridMultilevel"/>
    <w:tmpl w:val="3E42DA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A33D98"/>
    <w:multiLevelType w:val="hybridMultilevel"/>
    <w:tmpl w:val="70A02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13535"/>
    <w:multiLevelType w:val="hybridMultilevel"/>
    <w:tmpl w:val="05282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64706"/>
    <w:multiLevelType w:val="hybridMultilevel"/>
    <w:tmpl w:val="D8A83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825F7"/>
    <w:multiLevelType w:val="hybridMultilevel"/>
    <w:tmpl w:val="622ED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EC06B5"/>
    <w:multiLevelType w:val="hybridMultilevel"/>
    <w:tmpl w:val="0A104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3928F6"/>
    <w:multiLevelType w:val="hybridMultilevel"/>
    <w:tmpl w:val="4D8ED6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45354"/>
    <w:multiLevelType w:val="hybridMultilevel"/>
    <w:tmpl w:val="ED30CD54"/>
    <w:lvl w:ilvl="0" w:tplc="C14646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2352D6"/>
    <w:multiLevelType w:val="hybridMultilevel"/>
    <w:tmpl w:val="90AE0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A775B9"/>
    <w:multiLevelType w:val="hybridMultilevel"/>
    <w:tmpl w:val="08F8951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7" w15:restartNumberingAfterBreak="0">
    <w:nsid w:val="7FD30493"/>
    <w:multiLevelType w:val="hybridMultilevel"/>
    <w:tmpl w:val="6B147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611766">
    <w:abstractNumId w:val="22"/>
  </w:num>
  <w:num w:numId="2" w16cid:durableId="1857185628">
    <w:abstractNumId w:val="45"/>
  </w:num>
  <w:num w:numId="3" w16cid:durableId="1019813721">
    <w:abstractNumId w:val="21"/>
  </w:num>
  <w:num w:numId="4" w16cid:durableId="790126061">
    <w:abstractNumId w:val="2"/>
  </w:num>
  <w:num w:numId="5" w16cid:durableId="480317329">
    <w:abstractNumId w:val="20"/>
  </w:num>
  <w:num w:numId="6" w16cid:durableId="1119570259">
    <w:abstractNumId w:val="42"/>
  </w:num>
  <w:num w:numId="7" w16cid:durableId="515506541">
    <w:abstractNumId w:val="41"/>
  </w:num>
  <w:num w:numId="8" w16cid:durableId="1632244867">
    <w:abstractNumId w:val="7"/>
  </w:num>
  <w:num w:numId="9" w16cid:durableId="980382521">
    <w:abstractNumId w:val="32"/>
  </w:num>
  <w:num w:numId="10" w16cid:durableId="263618331">
    <w:abstractNumId w:val="34"/>
  </w:num>
  <w:num w:numId="11" w16cid:durableId="659237981">
    <w:abstractNumId w:val="47"/>
  </w:num>
  <w:num w:numId="12" w16cid:durableId="1923685118">
    <w:abstractNumId w:val="37"/>
  </w:num>
  <w:num w:numId="13" w16cid:durableId="603266576">
    <w:abstractNumId w:val="18"/>
  </w:num>
  <w:num w:numId="14" w16cid:durableId="1396002655">
    <w:abstractNumId w:val="43"/>
  </w:num>
  <w:num w:numId="15" w16cid:durableId="1121995503">
    <w:abstractNumId w:val="3"/>
  </w:num>
  <w:num w:numId="16" w16cid:durableId="898981943">
    <w:abstractNumId w:val="31"/>
  </w:num>
  <w:num w:numId="17" w16cid:durableId="575748996">
    <w:abstractNumId w:val="12"/>
  </w:num>
  <w:num w:numId="18" w16cid:durableId="801078992">
    <w:abstractNumId w:val="4"/>
  </w:num>
  <w:num w:numId="19" w16cid:durableId="1771587569">
    <w:abstractNumId w:val="27"/>
  </w:num>
  <w:num w:numId="20" w16cid:durableId="1508399609">
    <w:abstractNumId w:val="35"/>
  </w:num>
  <w:num w:numId="21" w16cid:durableId="1169296381">
    <w:abstractNumId w:val="0"/>
  </w:num>
  <w:num w:numId="22" w16cid:durableId="1585408214">
    <w:abstractNumId w:val="19"/>
  </w:num>
  <w:num w:numId="23" w16cid:durableId="1005983062">
    <w:abstractNumId w:val="11"/>
  </w:num>
  <w:num w:numId="24" w16cid:durableId="1774478237">
    <w:abstractNumId w:val="26"/>
  </w:num>
  <w:num w:numId="25" w16cid:durableId="1842044755">
    <w:abstractNumId w:val="23"/>
  </w:num>
  <w:num w:numId="26" w16cid:durableId="829752575">
    <w:abstractNumId w:val="33"/>
  </w:num>
  <w:num w:numId="27" w16cid:durableId="1284651128">
    <w:abstractNumId w:val="14"/>
  </w:num>
  <w:num w:numId="28" w16cid:durableId="6368324">
    <w:abstractNumId w:val="24"/>
  </w:num>
  <w:num w:numId="29" w16cid:durableId="507524616">
    <w:abstractNumId w:val="16"/>
  </w:num>
  <w:num w:numId="30" w16cid:durableId="1293562008">
    <w:abstractNumId w:val="8"/>
  </w:num>
  <w:num w:numId="31" w16cid:durableId="1004939616">
    <w:abstractNumId w:val="1"/>
  </w:num>
  <w:num w:numId="32" w16cid:durableId="14158541">
    <w:abstractNumId w:val="6"/>
  </w:num>
  <w:num w:numId="33" w16cid:durableId="1449739089">
    <w:abstractNumId w:val="28"/>
  </w:num>
  <w:num w:numId="34" w16cid:durableId="1483812046">
    <w:abstractNumId w:val="44"/>
  </w:num>
  <w:num w:numId="35" w16cid:durableId="253170288">
    <w:abstractNumId w:val="10"/>
  </w:num>
  <w:num w:numId="36" w16cid:durableId="1061518397">
    <w:abstractNumId w:val="25"/>
  </w:num>
  <w:num w:numId="37" w16cid:durableId="11419873">
    <w:abstractNumId w:val="29"/>
  </w:num>
  <w:num w:numId="38" w16cid:durableId="1106776796">
    <w:abstractNumId w:val="15"/>
  </w:num>
  <w:num w:numId="39" w16cid:durableId="917205827">
    <w:abstractNumId w:val="9"/>
  </w:num>
  <w:num w:numId="40" w16cid:durableId="1758136356">
    <w:abstractNumId w:val="40"/>
  </w:num>
  <w:num w:numId="41" w16cid:durableId="1815371235">
    <w:abstractNumId w:val="13"/>
  </w:num>
  <w:num w:numId="42" w16cid:durableId="1483353049">
    <w:abstractNumId w:val="36"/>
  </w:num>
  <w:num w:numId="43" w16cid:durableId="18512622">
    <w:abstractNumId w:val="30"/>
  </w:num>
  <w:num w:numId="44" w16cid:durableId="857619160">
    <w:abstractNumId w:val="17"/>
  </w:num>
  <w:num w:numId="45" w16cid:durableId="621809751">
    <w:abstractNumId w:val="46"/>
  </w:num>
  <w:num w:numId="46" w16cid:durableId="129250777">
    <w:abstractNumId w:val="5"/>
  </w:num>
  <w:num w:numId="47" w16cid:durableId="386533048">
    <w:abstractNumId w:val="39"/>
  </w:num>
  <w:num w:numId="48" w16cid:durableId="2237632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03"/>
    <w:rsid w:val="00000D35"/>
    <w:rsid w:val="00000F1B"/>
    <w:rsid w:val="0000143A"/>
    <w:rsid w:val="00001F7E"/>
    <w:rsid w:val="0000542C"/>
    <w:rsid w:val="0000608D"/>
    <w:rsid w:val="00006C7B"/>
    <w:rsid w:val="00013E4A"/>
    <w:rsid w:val="000152DA"/>
    <w:rsid w:val="0001591A"/>
    <w:rsid w:val="00020266"/>
    <w:rsid w:val="00021995"/>
    <w:rsid w:val="000229E9"/>
    <w:rsid w:val="00022D0C"/>
    <w:rsid w:val="00024F0D"/>
    <w:rsid w:val="0003443C"/>
    <w:rsid w:val="000349D3"/>
    <w:rsid w:val="00035180"/>
    <w:rsid w:val="00040913"/>
    <w:rsid w:val="0004381B"/>
    <w:rsid w:val="00044263"/>
    <w:rsid w:val="00046A88"/>
    <w:rsid w:val="00055D75"/>
    <w:rsid w:val="00057C62"/>
    <w:rsid w:val="00067B75"/>
    <w:rsid w:val="00072377"/>
    <w:rsid w:val="000747CD"/>
    <w:rsid w:val="00077437"/>
    <w:rsid w:val="00080148"/>
    <w:rsid w:val="00081877"/>
    <w:rsid w:val="00081B85"/>
    <w:rsid w:val="00083775"/>
    <w:rsid w:val="000838B6"/>
    <w:rsid w:val="000870FA"/>
    <w:rsid w:val="00091151"/>
    <w:rsid w:val="000929A8"/>
    <w:rsid w:val="0009612F"/>
    <w:rsid w:val="000A2CF7"/>
    <w:rsid w:val="000A381F"/>
    <w:rsid w:val="000A6E94"/>
    <w:rsid w:val="000B0695"/>
    <w:rsid w:val="000B21B7"/>
    <w:rsid w:val="000B5E38"/>
    <w:rsid w:val="000C123E"/>
    <w:rsid w:val="000C1CE5"/>
    <w:rsid w:val="000C1DA0"/>
    <w:rsid w:val="000C2728"/>
    <w:rsid w:val="000D4EA5"/>
    <w:rsid w:val="000E09EE"/>
    <w:rsid w:val="000E0BB0"/>
    <w:rsid w:val="000E1544"/>
    <w:rsid w:val="000E487F"/>
    <w:rsid w:val="000E53FD"/>
    <w:rsid w:val="000F3832"/>
    <w:rsid w:val="000F3BA0"/>
    <w:rsid w:val="000F4E57"/>
    <w:rsid w:val="00101665"/>
    <w:rsid w:val="001024D0"/>
    <w:rsid w:val="001029C4"/>
    <w:rsid w:val="00112CC6"/>
    <w:rsid w:val="00117397"/>
    <w:rsid w:val="0012025E"/>
    <w:rsid w:val="00122101"/>
    <w:rsid w:val="00124F59"/>
    <w:rsid w:val="0012702A"/>
    <w:rsid w:val="00130363"/>
    <w:rsid w:val="00130AA1"/>
    <w:rsid w:val="0013530B"/>
    <w:rsid w:val="001405EF"/>
    <w:rsid w:val="00143AF1"/>
    <w:rsid w:val="001447BA"/>
    <w:rsid w:val="00144CD3"/>
    <w:rsid w:val="00146211"/>
    <w:rsid w:val="001470C1"/>
    <w:rsid w:val="001471A3"/>
    <w:rsid w:val="00150E5C"/>
    <w:rsid w:val="00152137"/>
    <w:rsid w:val="00154760"/>
    <w:rsid w:val="00155123"/>
    <w:rsid w:val="001561A6"/>
    <w:rsid w:val="00157AE8"/>
    <w:rsid w:val="00160477"/>
    <w:rsid w:val="00162BDC"/>
    <w:rsid w:val="00170AA6"/>
    <w:rsid w:val="00171145"/>
    <w:rsid w:val="001727E3"/>
    <w:rsid w:val="00172FFB"/>
    <w:rsid w:val="00180567"/>
    <w:rsid w:val="00182AC2"/>
    <w:rsid w:val="00184293"/>
    <w:rsid w:val="00184AF9"/>
    <w:rsid w:val="001857E4"/>
    <w:rsid w:val="00187A27"/>
    <w:rsid w:val="00190475"/>
    <w:rsid w:val="00192498"/>
    <w:rsid w:val="001A1EE7"/>
    <w:rsid w:val="001B6DBD"/>
    <w:rsid w:val="001B6FFA"/>
    <w:rsid w:val="001B7477"/>
    <w:rsid w:val="001C2BFD"/>
    <w:rsid w:val="001C38EB"/>
    <w:rsid w:val="001C4A92"/>
    <w:rsid w:val="001D33E8"/>
    <w:rsid w:val="001D586B"/>
    <w:rsid w:val="001D5E22"/>
    <w:rsid w:val="001E11D8"/>
    <w:rsid w:val="001E7858"/>
    <w:rsid w:val="001F11AA"/>
    <w:rsid w:val="001F6B4F"/>
    <w:rsid w:val="00200387"/>
    <w:rsid w:val="00222013"/>
    <w:rsid w:val="00225C72"/>
    <w:rsid w:val="00230537"/>
    <w:rsid w:val="0023408D"/>
    <w:rsid w:val="002341F0"/>
    <w:rsid w:val="002369CC"/>
    <w:rsid w:val="00237AF5"/>
    <w:rsid w:val="002430DF"/>
    <w:rsid w:val="00245CC6"/>
    <w:rsid w:val="00246731"/>
    <w:rsid w:val="00247A48"/>
    <w:rsid w:val="002515B7"/>
    <w:rsid w:val="00251F3E"/>
    <w:rsid w:val="00252C33"/>
    <w:rsid w:val="002609F6"/>
    <w:rsid w:val="002628F0"/>
    <w:rsid w:val="00265A74"/>
    <w:rsid w:val="00274012"/>
    <w:rsid w:val="002756C7"/>
    <w:rsid w:val="00276638"/>
    <w:rsid w:val="00276769"/>
    <w:rsid w:val="00280CA5"/>
    <w:rsid w:val="00282958"/>
    <w:rsid w:val="0029079C"/>
    <w:rsid w:val="00291AFC"/>
    <w:rsid w:val="002927CE"/>
    <w:rsid w:val="002A2A91"/>
    <w:rsid w:val="002A563E"/>
    <w:rsid w:val="002B2322"/>
    <w:rsid w:val="002B49D7"/>
    <w:rsid w:val="002B79AE"/>
    <w:rsid w:val="002C576D"/>
    <w:rsid w:val="002D25DE"/>
    <w:rsid w:val="002D4665"/>
    <w:rsid w:val="002D7751"/>
    <w:rsid w:val="002E1D24"/>
    <w:rsid w:val="002E33C0"/>
    <w:rsid w:val="002E375E"/>
    <w:rsid w:val="002E4496"/>
    <w:rsid w:val="002E5091"/>
    <w:rsid w:val="002E612C"/>
    <w:rsid w:val="002F2B86"/>
    <w:rsid w:val="002F475D"/>
    <w:rsid w:val="002F6120"/>
    <w:rsid w:val="00307891"/>
    <w:rsid w:val="003105A8"/>
    <w:rsid w:val="00311FC4"/>
    <w:rsid w:val="00312C11"/>
    <w:rsid w:val="003172D8"/>
    <w:rsid w:val="00317866"/>
    <w:rsid w:val="00317F58"/>
    <w:rsid w:val="003202F6"/>
    <w:rsid w:val="00324873"/>
    <w:rsid w:val="003262B3"/>
    <w:rsid w:val="003265DE"/>
    <w:rsid w:val="00327075"/>
    <w:rsid w:val="00332C6A"/>
    <w:rsid w:val="00334469"/>
    <w:rsid w:val="00335286"/>
    <w:rsid w:val="00335DAA"/>
    <w:rsid w:val="003377E4"/>
    <w:rsid w:val="00343E77"/>
    <w:rsid w:val="00350424"/>
    <w:rsid w:val="00350817"/>
    <w:rsid w:val="00351EA3"/>
    <w:rsid w:val="003532E6"/>
    <w:rsid w:val="0035412F"/>
    <w:rsid w:val="00355564"/>
    <w:rsid w:val="00355D93"/>
    <w:rsid w:val="00361475"/>
    <w:rsid w:val="00363499"/>
    <w:rsid w:val="003646F1"/>
    <w:rsid w:val="00371EF6"/>
    <w:rsid w:val="00372951"/>
    <w:rsid w:val="00374242"/>
    <w:rsid w:val="00386F66"/>
    <w:rsid w:val="00387F94"/>
    <w:rsid w:val="00387FAD"/>
    <w:rsid w:val="003951C7"/>
    <w:rsid w:val="0039602E"/>
    <w:rsid w:val="003971BA"/>
    <w:rsid w:val="00397919"/>
    <w:rsid w:val="003A3B43"/>
    <w:rsid w:val="003B30FC"/>
    <w:rsid w:val="003B3637"/>
    <w:rsid w:val="003B53E3"/>
    <w:rsid w:val="003B57A8"/>
    <w:rsid w:val="003B6E14"/>
    <w:rsid w:val="003C2B29"/>
    <w:rsid w:val="003D3327"/>
    <w:rsid w:val="003E1146"/>
    <w:rsid w:val="003E46A2"/>
    <w:rsid w:val="003E7800"/>
    <w:rsid w:val="003F069A"/>
    <w:rsid w:val="003F2F91"/>
    <w:rsid w:val="003F52A9"/>
    <w:rsid w:val="00400304"/>
    <w:rsid w:val="00405E48"/>
    <w:rsid w:val="00406AAF"/>
    <w:rsid w:val="00410F21"/>
    <w:rsid w:val="00412200"/>
    <w:rsid w:val="0041411F"/>
    <w:rsid w:val="00420818"/>
    <w:rsid w:val="00420DED"/>
    <w:rsid w:val="00424891"/>
    <w:rsid w:val="004270D1"/>
    <w:rsid w:val="0043603F"/>
    <w:rsid w:val="00436445"/>
    <w:rsid w:val="004370E6"/>
    <w:rsid w:val="00437139"/>
    <w:rsid w:val="004408DB"/>
    <w:rsid w:val="00440CBF"/>
    <w:rsid w:val="0044167D"/>
    <w:rsid w:val="00442E6B"/>
    <w:rsid w:val="00443402"/>
    <w:rsid w:val="00445F94"/>
    <w:rsid w:val="00450354"/>
    <w:rsid w:val="004520F4"/>
    <w:rsid w:val="0045428E"/>
    <w:rsid w:val="00454C1F"/>
    <w:rsid w:val="00457A21"/>
    <w:rsid w:val="004632DF"/>
    <w:rsid w:val="004636E0"/>
    <w:rsid w:val="00463DF9"/>
    <w:rsid w:val="004640BB"/>
    <w:rsid w:val="00473AEB"/>
    <w:rsid w:val="00477DBC"/>
    <w:rsid w:val="0048206D"/>
    <w:rsid w:val="00483DC5"/>
    <w:rsid w:val="00487DF9"/>
    <w:rsid w:val="00487E13"/>
    <w:rsid w:val="00491139"/>
    <w:rsid w:val="00492E05"/>
    <w:rsid w:val="00492E75"/>
    <w:rsid w:val="00497741"/>
    <w:rsid w:val="004A34BA"/>
    <w:rsid w:val="004A3F59"/>
    <w:rsid w:val="004A5ED2"/>
    <w:rsid w:val="004A6961"/>
    <w:rsid w:val="004A70F3"/>
    <w:rsid w:val="004B5618"/>
    <w:rsid w:val="004C1419"/>
    <w:rsid w:val="004C1F33"/>
    <w:rsid w:val="004C3644"/>
    <w:rsid w:val="004D4A94"/>
    <w:rsid w:val="004D71D1"/>
    <w:rsid w:val="004E0A4E"/>
    <w:rsid w:val="004E429E"/>
    <w:rsid w:val="004E5B67"/>
    <w:rsid w:val="004E6034"/>
    <w:rsid w:val="004F2010"/>
    <w:rsid w:val="005027FC"/>
    <w:rsid w:val="00512B8C"/>
    <w:rsid w:val="00521281"/>
    <w:rsid w:val="005215E6"/>
    <w:rsid w:val="00521D5E"/>
    <w:rsid w:val="00523B84"/>
    <w:rsid w:val="0053121D"/>
    <w:rsid w:val="0053144B"/>
    <w:rsid w:val="00531727"/>
    <w:rsid w:val="00534094"/>
    <w:rsid w:val="00534CA4"/>
    <w:rsid w:val="00536988"/>
    <w:rsid w:val="00540956"/>
    <w:rsid w:val="00545223"/>
    <w:rsid w:val="005460D1"/>
    <w:rsid w:val="00547599"/>
    <w:rsid w:val="00551003"/>
    <w:rsid w:val="00555CC8"/>
    <w:rsid w:val="00560C31"/>
    <w:rsid w:val="00565F09"/>
    <w:rsid w:val="00566F5A"/>
    <w:rsid w:val="005727A6"/>
    <w:rsid w:val="005746B1"/>
    <w:rsid w:val="00576264"/>
    <w:rsid w:val="00576764"/>
    <w:rsid w:val="00576911"/>
    <w:rsid w:val="005828EA"/>
    <w:rsid w:val="00585D2C"/>
    <w:rsid w:val="00590A63"/>
    <w:rsid w:val="00590C00"/>
    <w:rsid w:val="005932A3"/>
    <w:rsid w:val="005950E7"/>
    <w:rsid w:val="00595BFD"/>
    <w:rsid w:val="005A7B84"/>
    <w:rsid w:val="005B008A"/>
    <w:rsid w:val="005B4B99"/>
    <w:rsid w:val="005B59C5"/>
    <w:rsid w:val="005C0794"/>
    <w:rsid w:val="005C21A5"/>
    <w:rsid w:val="005C5760"/>
    <w:rsid w:val="005C57D7"/>
    <w:rsid w:val="005D360D"/>
    <w:rsid w:val="005D64AE"/>
    <w:rsid w:val="005E210F"/>
    <w:rsid w:val="005E3324"/>
    <w:rsid w:val="005E3A79"/>
    <w:rsid w:val="005F151D"/>
    <w:rsid w:val="005F4D1C"/>
    <w:rsid w:val="005F6316"/>
    <w:rsid w:val="005F6B6C"/>
    <w:rsid w:val="0060173B"/>
    <w:rsid w:val="00610DE7"/>
    <w:rsid w:val="00613783"/>
    <w:rsid w:val="006175B8"/>
    <w:rsid w:val="00620AB0"/>
    <w:rsid w:val="00620C72"/>
    <w:rsid w:val="00620FCE"/>
    <w:rsid w:val="00626E43"/>
    <w:rsid w:val="00635B27"/>
    <w:rsid w:val="0064118D"/>
    <w:rsid w:val="006447F4"/>
    <w:rsid w:val="0065002A"/>
    <w:rsid w:val="00655542"/>
    <w:rsid w:val="00656E60"/>
    <w:rsid w:val="00660019"/>
    <w:rsid w:val="00660CB2"/>
    <w:rsid w:val="00661B8F"/>
    <w:rsid w:val="006662B7"/>
    <w:rsid w:val="00666874"/>
    <w:rsid w:val="0067010B"/>
    <w:rsid w:val="00670231"/>
    <w:rsid w:val="0067272C"/>
    <w:rsid w:val="0067416D"/>
    <w:rsid w:val="00675CD1"/>
    <w:rsid w:val="00676613"/>
    <w:rsid w:val="0067748F"/>
    <w:rsid w:val="0068070F"/>
    <w:rsid w:val="00684639"/>
    <w:rsid w:val="006873EC"/>
    <w:rsid w:val="00691DD6"/>
    <w:rsid w:val="00691E03"/>
    <w:rsid w:val="00694C31"/>
    <w:rsid w:val="00695B90"/>
    <w:rsid w:val="00696734"/>
    <w:rsid w:val="00696C79"/>
    <w:rsid w:val="006A1301"/>
    <w:rsid w:val="006A4888"/>
    <w:rsid w:val="006B2338"/>
    <w:rsid w:val="006B5034"/>
    <w:rsid w:val="006B735C"/>
    <w:rsid w:val="006C186F"/>
    <w:rsid w:val="006C41D4"/>
    <w:rsid w:val="006C4A6C"/>
    <w:rsid w:val="006C4C13"/>
    <w:rsid w:val="006C5224"/>
    <w:rsid w:val="006C72AF"/>
    <w:rsid w:val="006D0710"/>
    <w:rsid w:val="006D2FFA"/>
    <w:rsid w:val="006D64AA"/>
    <w:rsid w:val="006E0885"/>
    <w:rsid w:val="006E16D6"/>
    <w:rsid w:val="006E22CB"/>
    <w:rsid w:val="006E6289"/>
    <w:rsid w:val="006F14F4"/>
    <w:rsid w:val="006F2640"/>
    <w:rsid w:val="006F50F9"/>
    <w:rsid w:val="00704CA9"/>
    <w:rsid w:val="007113B4"/>
    <w:rsid w:val="00711D39"/>
    <w:rsid w:val="00723D6F"/>
    <w:rsid w:val="00723E3B"/>
    <w:rsid w:val="0073050A"/>
    <w:rsid w:val="00730D1B"/>
    <w:rsid w:val="00732C7C"/>
    <w:rsid w:val="007347AE"/>
    <w:rsid w:val="007370AB"/>
    <w:rsid w:val="00742CA2"/>
    <w:rsid w:val="00742FFB"/>
    <w:rsid w:val="00743F1E"/>
    <w:rsid w:val="007526DD"/>
    <w:rsid w:val="00753F69"/>
    <w:rsid w:val="007549F3"/>
    <w:rsid w:val="007564D9"/>
    <w:rsid w:val="00757E1D"/>
    <w:rsid w:val="00760539"/>
    <w:rsid w:val="0076056C"/>
    <w:rsid w:val="00760EDE"/>
    <w:rsid w:val="00762AD9"/>
    <w:rsid w:val="00762B5D"/>
    <w:rsid w:val="00763533"/>
    <w:rsid w:val="00772FEF"/>
    <w:rsid w:val="0077307B"/>
    <w:rsid w:val="00773B1F"/>
    <w:rsid w:val="007758E4"/>
    <w:rsid w:val="00775CA1"/>
    <w:rsid w:val="00777312"/>
    <w:rsid w:val="00787FB2"/>
    <w:rsid w:val="0079226C"/>
    <w:rsid w:val="0079263B"/>
    <w:rsid w:val="007953AB"/>
    <w:rsid w:val="0079590A"/>
    <w:rsid w:val="007A0E0E"/>
    <w:rsid w:val="007A2EC8"/>
    <w:rsid w:val="007A5E1C"/>
    <w:rsid w:val="007A7C0F"/>
    <w:rsid w:val="007A7D2E"/>
    <w:rsid w:val="007B2524"/>
    <w:rsid w:val="007C007D"/>
    <w:rsid w:val="007C2746"/>
    <w:rsid w:val="007C3368"/>
    <w:rsid w:val="007C3C0C"/>
    <w:rsid w:val="007C3EE0"/>
    <w:rsid w:val="007C42E1"/>
    <w:rsid w:val="007C4F28"/>
    <w:rsid w:val="007C51C4"/>
    <w:rsid w:val="007C5727"/>
    <w:rsid w:val="007C6B2A"/>
    <w:rsid w:val="007C7B28"/>
    <w:rsid w:val="007D66B6"/>
    <w:rsid w:val="007E2DB5"/>
    <w:rsid w:val="007E413D"/>
    <w:rsid w:val="007E4A2D"/>
    <w:rsid w:val="007E71B1"/>
    <w:rsid w:val="007F1037"/>
    <w:rsid w:val="007F2703"/>
    <w:rsid w:val="007F60AB"/>
    <w:rsid w:val="00800817"/>
    <w:rsid w:val="00803E23"/>
    <w:rsid w:val="0081343F"/>
    <w:rsid w:val="00813E60"/>
    <w:rsid w:val="00814214"/>
    <w:rsid w:val="0082119F"/>
    <w:rsid w:val="00823BAE"/>
    <w:rsid w:val="00824732"/>
    <w:rsid w:val="00825ED6"/>
    <w:rsid w:val="00827509"/>
    <w:rsid w:val="008314CE"/>
    <w:rsid w:val="00832D6A"/>
    <w:rsid w:val="0083472C"/>
    <w:rsid w:val="008362DF"/>
    <w:rsid w:val="00842DE5"/>
    <w:rsid w:val="0084341A"/>
    <w:rsid w:val="00844F82"/>
    <w:rsid w:val="00855379"/>
    <w:rsid w:val="008556B2"/>
    <w:rsid w:val="008564AD"/>
    <w:rsid w:val="00856E37"/>
    <w:rsid w:val="008609DC"/>
    <w:rsid w:val="00861BFA"/>
    <w:rsid w:val="00863D83"/>
    <w:rsid w:val="00863E3B"/>
    <w:rsid w:val="00865A3C"/>
    <w:rsid w:val="0086726C"/>
    <w:rsid w:val="00871EFD"/>
    <w:rsid w:val="008764B9"/>
    <w:rsid w:val="00884780"/>
    <w:rsid w:val="00884913"/>
    <w:rsid w:val="0088544A"/>
    <w:rsid w:val="008878F5"/>
    <w:rsid w:val="00892951"/>
    <w:rsid w:val="00892BC5"/>
    <w:rsid w:val="008968FD"/>
    <w:rsid w:val="008972F4"/>
    <w:rsid w:val="00897320"/>
    <w:rsid w:val="008A0479"/>
    <w:rsid w:val="008A0D67"/>
    <w:rsid w:val="008A7EF9"/>
    <w:rsid w:val="008B110E"/>
    <w:rsid w:val="008B547E"/>
    <w:rsid w:val="008B6895"/>
    <w:rsid w:val="008B78E5"/>
    <w:rsid w:val="008C3F9C"/>
    <w:rsid w:val="008C4D49"/>
    <w:rsid w:val="008C5BB1"/>
    <w:rsid w:val="008D0E7B"/>
    <w:rsid w:val="008D531F"/>
    <w:rsid w:val="008D5CAE"/>
    <w:rsid w:val="008E19ED"/>
    <w:rsid w:val="008E52C6"/>
    <w:rsid w:val="008E6206"/>
    <w:rsid w:val="008E6AD6"/>
    <w:rsid w:val="008F6642"/>
    <w:rsid w:val="0090152D"/>
    <w:rsid w:val="00903B18"/>
    <w:rsid w:val="00904376"/>
    <w:rsid w:val="0091066B"/>
    <w:rsid w:val="0091429D"/>
    <w:rsid w:val="00914556"/>
    <w:rsid w:val="00915840"/>
    <w:rsid w:val="00915937"/>
    <w:rsid w:val="009234C6"/>
    <w:rsid w:val="00923C45"/>
    <w:rsid w:val="009241CC"/>
    <w:rsid w:val="009243D0"/>
    <w:rsid w:val="009352D3"/>
    <w:rsid w:val="00936C59"/>
    <w:rsid w:val="00954065"/>
    <w:rsid w:val="009562D8"/>
    <w:rsid w:val="00957C3E"/>
    <w:rsid w:val="009601FE"/>
    <w:rsid w:val="00965FF8"/>
    <w:rsid w:val="009665B5"/>
    <w:rsid w:val="009704F2"/>
    <w:rsid w:val="009731D3"/>
    <w:rsid w:val="0097416A"/>
    <w:rsid w:val="009744D8"/>
    <w:rsid w:val="0097778B"/>
    <w:rsid w:val="00977B31"/>
    <w:rsid w:val="0098031C"/>
    <w:rsid w:val="00982B0B"/>
    <w:rsid w:val="00983FF2"/>
    <w:rsid w:val="00984796"/>
    <w:rsid w:val="009853B8"/>
    <w:rsid w:val="00987120"/>
    <w:rsid w:val="00987A81"/>
    <w:rsid w:val="00994F5E"/>
    <w:rsid w:val="009A48CE"/>
    <w:rsid w:val="009A4961"/>
    <w:rsid w:val="009A4AAC"/>
    <w:rsid w:val="009A64E6"/>
    <w:rsid w:val="009A7951"/>
    <w:rsid w:val="009B4975"/>
    <w:rsid w:val="009B4B4D"/>
    <w:rsid w:val="009B7768"/>
    <w:rsid w:val="009C3737"/>
    <w:rsid w:val="009C5C31"/>
    <w:rsid w:val="009C74D1"/>
    <w:rsid w:val="009D21E7"/>
    <w:rsid w:val="009D2FFF"/>
    <w:rsid w:val="009D5B8A"/>
    <w:rsid w:val="009D6FBD"/>
    <w:rsid w:val="009D7B4C"/>
    <w:rsid w:val="009E03FF"/>
    <w:rsid w:val="009E1BD9"/>
    <w:rsid w:val="009E2E8A"/>
    <w:rsid w:val="009E3104"/>
    <w:rsid w:val="009E3726"/>
    <w:rsid w:val="009E3BB1"/>
    <w:rsid w:val="009E5E4F"/>
    <w:rsid w:val="009E61E2"/>
    <w:rsid w:val="009F11F5"/>
    <w:rsid w:val="009F39EA"/>
    <w:rsid w:val="009F3FD7"/>
    <w:rsid w:val="009F5185"/>
    <w:rsid w:val="009F5256"/>
    <w:rsid w:val="009F53B5"/>
    <w:rsid w:val="00A03FCC"/>
    <w:rsid w:val="00A043DF"/>
    <w:rsid w:val="00A10C88"/>
    <w:rsid w:val="00A123B7"/>
    <w:rsid w:val="00A140BF"/>
    <w:rsid w:val="00A16D36"/>
    <w:rsid w:val="00A21EE1"/>
    <w:rsid w:val="00A2694D"/>
    <w:rsid w:val="00A34675"/>
    <w:rsid w:val="00A40E1F"/>
    <w:rsid w:val="00A41928"/>
    <w:rsid w:val="00A42FC0"/>
    <w:rsid w:val="00A52C37"/>
    <w:rsid w:val="00A57C4A"/>
    <w:rsid w:val="00A604FD"/>
    <w:rsid w:val="00A7142D"/>
    <w:rsid w:val="00A84E25"/>
    <w:rsid w:val="00A86BE3"/>
    <w:rsid w:val="00A90BCA"/>
    <w:rsid w:val="00A94646"/>
    <w:rsid w:val="00AA2DAA"/>
    <w:rsid w:val="00AA4184"/>
    <w:rsid w:val="00AA4FFF"/>
    <w:rsid w:val="00AA774D"/>
    <w:rsid w:val="00AB0FD6"/>
    <w:rsid w:val="00AB3DB3"/>
    <w:rsid w:val="00AB5C3B"/>
    <w:rsid w:val="00AB69AC"/>
    <w:rsid w:val="00AC0429"/>
    <w:rsid w:val="00AC15EF"/>
    <w:rsid w:val="00AC2362"/>
    <w:rsid w:val="00AC6834"/>
    <w:rsid w:val="00AD567D"/>
    <w:rsid w:val="00AE1D68"/>
    <w:rsid w:val="00AE253B"/>
    <w:rsid w:val="00AE334B"/>
    <w:rsid w:val="00AE4694"/>
    <w:rsid w:val="00AE472C"/>
    <w:rsid w:val="00AE55C7"/>
    <w:rsid w:val="00AF40CD"/>
    <w:rsid w:val="00AF481B"/>
    <w:rsid w:val="00B01599"/>
    <w:rsid w:val="00B035D1"/>
    <w:rsid w:val="00B047A9"/>
    <w:rsid w:val="00B04C81"/>
    <w:rsid w:val="00B152DA"/>
    <w:rsid w:val="00B15B26"/>
    <w:rsid w:val="00B1620F"/>
    <w:rsid w:val="00B16C30"/>
    <w:rsid w:val="00B214E0"/>
    <w:rsid w:val="00B275EB"/>
    <w:rsid w:val="00B41119"/>
    <w:rsid w:val="00B43281"/>
    <w:rsid w:val="00B467C5"/>
    <w:rsid w:val="00B46C22"/>
    <w:rsid w:val="00B47DBA"/>
    <w:rsid w:val="00B5280E"/>
    <w:rsid w:val="00B52FB5"/>
    <w:rsid w:val="00B55233"/>
    <w:rsid w:val="00B6139A"/>
    <w:rsid w:val="00B67E09"/>
    <w:rsid w:val="00B74076"/>
    <w:rsid w:val="00B8289B"/>
    <w:rsid w:val="00B831C6"/>
    <w:rsid w:val="00B850FD"/>
    <w:rsid w:val="00B873DA"/>
    <w:rsid w:val="00B87896"/>
    <w:rsid w:val="00B901BE"/>
    <w:rsid w:val="00B91C90"/>
    <w:rsid w:val="00B94CE9"/>
    <w:rsid w:val="00B958EC"/>
    <w:rsid w:val="00BA454A"/>
    <w:rsid w:val="00BA5323"/>
    <w:rsid w:val="00BA6827"/>
    <w:rsid w:val="00BB3A32"/>
    <w:rsid w:val="00BB57A5"/>
    <w:rsid w:val="00BB77F5"/>
    <w:rsid w:val="00BB79F0"/>
    <w:rsid w:val="00BC05E9"/>
    <w:rsid w:val="00BC2899"/>
    <w:rsid w:val="00BC3391"/>
    <w:rsid w:val="00BC35B9"/>
    <w:rsid w:val="00BC3E55"/>
    <w:rsid w:val="00BC4F70"/>
    <w:rsid w:val="00BD1807"/>
    <w:rsid w:val="00BD1959"/>
    <w:rsid w:val="00BD6812"/>
    <w:rsid w:val="00BE08B9"/>
    <w:rsid w:val="00BE5379"/>
    <w:rsid w:val="00BE7732"/>
    <w:rsid w:val="00BF0621"/>
    <w:rsid w:val="00BF4632"/>
    <w:rsid w:val="00BF4C41"/>
    <w:rsid w:val="00BF7E1A"/>
    <w:rsid w:val="00C07507"/>
    <w:rsid w:val="00C12569"/>
    <w:rsid w:val="00C201E3"/>
    <w:rsid w:val="00C278F3"/>
    <w:rsid w:val="00C32178"/>
    <w:rsid w:val="00C326B3"/>
    <w:rsid w:val="00C32FB8"/>
    <w:rsid w:val="00C35C6F"/>
    <w:rsid w:val="00C50834"/>
    <w:rsid w:val="00C55360"/>
    <w:rsid w:val="00C572EB"/>
    <w:rsid w:val="00C61955"/>
    <w:rsid w:val="00C62F0D"/>
    <w:rsid w:val="00C63D60"/>
    <w:rsid w:val="00C64766"/>
    <w:rsid w:val="00C64EFA"/>
    <w:rsid w:val="00C7053B"/>
    <w:rsid w:val="00C77126"/>
    <w:rsid w:val="00C85FE8"/>
    <w:rsid w:val="00C86471"/>
    <w:rsid w:val="00C920BF"/>
    <w:rsid w:val="00C92D93"/>
    <w:rsid w:val="00C96F94"/>
    <w:rsid w:val="00CA1C23"/>
    <w:rsid w:val="00CA1C33"/>
    <w:rsid w:val="00CA25EB"/>
    <w:rsid w:val="00CA745F"/>
    <w:rsid w:val="00CA7CAB"/>
    <w:rsid w:val="00CB25F4"/>
    <w:rsid w:val="00CB283D"/>
    <w:rsid w:val="00CB635D"/>
    <w:rsid w:val="00CC0EAF"/>
    <w:rsid w:val="00CC4D9F"/>
    <w:rsid w:val="00CD127E"/>
    <w:rsid w:val="00CD2542"/>
    <w:rsid w:val="00CD25FF"/>
    <w:rsid w:val="00CD4E3C"/>
    <w:rsid w:val="00CD538D"/>
    <w:rsid w:val="00CD59ED"/>
    <w:rsid w:val="00CD5EB6"/>
    <w:rsid w:val="00CD693E"/>
    <w:rsid w:val="00CE28BE"/>
    <w:rsid w:val="00CE5538"/>
    <w:rsid w:val="00CE6ED3"/>
    <w:rsid w:val="00CF2769"/>
    <w:rsid w:val="00CF60A6"/>
    <w:rsid w:val="00D00513"/>
    <w:rsid w:val="00D01884"/>
    <w:rsid w:val="00D024F3"/>
    <w:rsid w:val="00D0487A"/>
    <w:rsid w:val="00D06A2F"/>
    <w:rsid w:val="00D10CDD"/>
    <w:rsid w:val="00D1215D"/>
    <w:rsid w:val="00D146E8"/>
    <w:rsid w:val="00D147DC"/>
    <w:rsid w:val="00D148DF"/>
    <w:rsid w:val="00D207A6"/>
    <w:rsid w:val="00D20C7E"/>
    <w:rsid w:val="00D247C2"/>
    <w:rsid w:val="00D25ACE"/>
    <w:rsid w:val="00D32F10"/>
    <w:rsid w:val="00D3659A"/>
    <w:rsid w:val="00D43430"/>
    <w:rsid w:val="00D43FB2"/>
    <w:rsid w:val="00D459C9"/>
    <w:rsid w:val="00D50993"/>
    <w:rsid w:val="00D5187E"/>
    <w:rsid w:val="00D52B4A"/>
    <w:rsid w:val="00D5473E"/>
    <w:rsid w:val="00D60567"/>
    <w:rsid w:val="00D72AAD"/>
    <w:rsid w:val="00D7597F"/>
    <w:rsid w:val="00D770C4"/>
    <w:rsid w:val="00D77BB7"/>
    <w:rsid w:val="00D84366"/>
    <w:rsid w:val="00D860EA"/>
    <w:rsid w:val="00D8622E"/>
    <w:rsid w:val="00D8728B"/>
    <w:rsid w:val="00D9663A"/>
    <w:rsid w:val="00D96749"/>
    <w:rsid w:val="00DA0F5A"/>
    <w:rsid w:val="00DA5158"/>
    <w:rsid w:val="00DA694E"/>
    <w:rsid w:val="00DA72FC"/>
    <w:rsid w:val="00DA760A"/>
    <w:rsid w:val="00DB5C1A"/>
    <w:rsid w:val="00DC2ED9"/>
    <w:rsid w:val="00DC4C12"/>
    <w:rsid w:val="00DC68F6"/>
    <w:rsid w:val="00DD0E77"/>
    <w:rsid w:val="00DD3D1A"/>
    <w:rsid w:val="00DE0277"/>
    <w:rsid w:val="00DE0316"/>
    <w:rsid w:val="00DE60B5"/>
    <w:rsid w:val="00DF1824"/>
    <w:rsid w:val="00DF6281"/>
    <w:rsid w:val="00E00518"/>
    <w:rsid w:val="00E02551"/>
    <w:rsid w:val="00E0325F"/>
    <w:rsid w:val="00E044CA"/>
    <w:rsid w:val="00E07F78"/>
    <w:rsid w:val="00E17822"/>
    <w:rsid w:val="00E21C31"/>
    <w:rsid w:val="00E22148"/>
    <w:rsid w:val="00E30DD1"/>
    <w:rsid w:val="00E31DB5"/>
    <w:rsid w:val="00E31DE8"/>
    <w:rsid w:val="00E326DD"/>
    <w:rsid w:val="00E337BD"/>
    <w:rsid w:val="00E40534"/>
    <w:rsid w:val="00E40B5A"/>
    <w:rsid w:val="00E41F2C"/>
    <w:rsid w:val="00E42F1F"/>
    <w:rsid w:val="00E507BA"/>
    <w:rsid w:val="00E51DE8"/>
    <w:rsid w:val="00E568DE"/>
    <w:rsid w:val="00E56DBD"/>
    <w:rsid w:val="00E57220"/>
    <w:rsid w:val="00E60077"/>
    <w:rsid w:val="00E61BB4"/>
    <w:rsid w:val="00E712C0"/>
    <w:rsid w:val="00E74EDC"/>
    <w:rsid w:val="00E772BA"/>
    <w:rsid w:val="00E86F68"/>
    <w:rsid w:val="00E87493"/>
    <w:rsid w:val="00E87693"/>
    <w:rsid w:val="00E95766"/>
    <w:rsid w:val="00EA0005"/>
    <w:rsid w:val="00EA5117"/>
    <w:rsid w:val="00EA5CAB"/>
    <w:rsid w:val="00EB14ED"/>
    <w:rsid w:val="00EB568F"/>
    <w:rsid w:val="00EB5A5E"/>
    <w:rsid w:val="00EC2403"/>
    <w:rsid w:val="00EC250D"/>
    <w:rsid w:val="00EC26CD"/>
    <w:rsid w:val="00EC26D2"/>
    <w:rsid w:val="00EC3107"/>
    <w:rsid w:val="00EC3759"/>
    <w:rsid w:val="00EC4539"/>
    <w:rsid w:val="00ED2B0C"/>
    <w:rsid w:val="00ED3F64"/>
    <w:rsid w:val="00ED54BE"/>
    <w:rsid w:val="00ED6DF3"/>
    <w:rsid w:val="00ED759B"/>
    <w:rsid w:val="00EE0310"/>
    <w:rsid w:val="00EE4EBD"/>
    <w:rsid w:val="00EE7953"/>
    <w:rsid w:val="00EF2758"/>
    <w:rsid w:val="00EF3458"/>
    <w:rsid w:val="00EF4BAA"/>
    <w:rsid w:val="00EF7718"/>
    <w:rsid w:val="00F01C26"/>
    <w:rsid w:val="00F0288F"/>
    <w:rsid w:val="00F04F62"/>
    <w:rsid w:val="00F13239"/>
    <w:rsid w:val="00F20BC2"/>
    <w:rsid w:val="00F25AC7"/>
    <w:rsid w:val="00F26558"/>
    <w:rsid w:val="00F2655C"/>
    <w:rsid w:val="00F2704E"/>
    <w:rsid w:val="00F34E31"/>
    <w:rsid w:val="00F40B18"/>
    <w:rsid w:val="00F41EDF"/>
    <w:rsid w:val="00F529AC"/>
    <w:rsid w:val="00F55C02"/>
    <w:rsid w:val="00F5644B"/>
    <w:rsid w:val="00F5780D"/>
    <w:rsid w:val="00F60019"/>
    <w:rsid w:val="00F64ED2"/>
    <w:rsid w:val="00F719A2"/>
    <w:rsid w:val="00F72A9A"/>
    <w:rsid w:val="00F7328A"/>
    <w:rsid w:val="00F73392"/>
    <w:rsid w:val="00F73DC9"/>
    <w:rsid w:val="00F74E8B"/>
    <w:rsid w:val="00F80B54"/>
    <w:rsid w:val="00F83918"/>
    <w:rsid w:val="00F85B67"/>
    <w:rsid w:val="00F86A11"/>
    <w:rsid w:val="00F93365"/>
    <w:rsid w:val="00F945B4"/>
    <w:rsid w:val="00F95408"/>
    <w:rsid w:val="00F97F4E"/>
    <w:rsid w:val="00FA40EC"/>
    <w:rsid w:val="00FB1B31"/>
    <w:rsid w:val="00FB785C"/>
    <w:rsid w:val="00FB7DCC"/>
    <w:rsid w:val="00FC03AA"/>
    <w:rsid w:val="00FC0FCF"/>
    <w:rsid w:val="00FC14B6"/>
    <w:rsid w:val="00FC5CED"/>
    <w:rsid w:val="00FC6AAB"/>
    <w:rsid w:val="00FC76EB"/>
    <w:rsid w:val="00FD416C"/>
    <w:rsid w:val="00FD6B6D"/>
    <w:rsid w:val="00FD73E6"/>
    <w:rsid w:val="00FE0AFD"/>
    <w:rsid w:val="00FE6503"/>
    <w:rsid w:val="00FF3798"/>
    <w:rsid w:val="00FF39BD"/>
    <w:rsid w:val="00FF583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292C0A75"/>
  <w15:docId w15:val="{96E4A36A-9F3E-4EAC-88EE-E3B5CA5A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0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D8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7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D8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D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564AD"/>
    <w:pPr>
      <w:ind w:left="720"/>
      <w:contextualSpacing/>
    </w:pPr>
  </w:style>
  <w:style w:type="character" w:customStyle="1" w:styleId="frag-name2">
    <w:name w:val="frag-name2"/>
    <w:basedOn w:val="DefaultParagraphFont"/>
    <w:rsid w:val="004A34BA"/>
  </w:style>
  <w:style w:type="character" w:customStyle="1" w:styleId="frag-extref5">
    <w:name w:val="frag-extref5"/>
    <w:basedOn w:val="DefaultParagraphFont"/>
    <w:rsid w:val="00534094"/>
  </w:style>
  <w:style w:type="character" w:customStyle="1" w:styleId="frag-citation1">
    <w:name w:val="frag-citation1"/>
    <w:basedOn w:val="DefaultParagraphFont"/>
    <w:rsid w:val="00534094"/>
    <w:rPr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79226C"/>
    <w:rPr>
      <w:color w:val="808080"/>
    </w:rPr>
  </w:style>
  <w:style w:type="paragraph" w:customStyle="1" w:styleId="Default">
    <w:name w:val="Default"/>
    <w:rsid w:val="002369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92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582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0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2022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315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4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2577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791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7835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10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9816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4471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805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6926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412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55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6745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35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33504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31208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141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481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188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13899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3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7778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1646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5728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5451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458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43114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4551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3766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500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8315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9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8141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51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718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4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2025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85000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1034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8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252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0074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1884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84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0276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8993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3053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8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679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8370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56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465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79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8311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80733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8775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395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2555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6506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37667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56010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4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16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7042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4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22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70622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4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70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3313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4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06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4989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36990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6077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8868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2505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36928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76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344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91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0088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442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3126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93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547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208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2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087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09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1880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029115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806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3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360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2111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0626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84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34014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815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991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92861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0904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4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05187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9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57078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4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86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90082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4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42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4191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2648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6085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2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6236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single" w:sz="24" w:space="14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7071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72"/>
                                              <w:divBdr>
                                                <w:top w:val="none" w:sz="0" w:space="0" w:color="auto"/>
                                                <w:left w:val="single" w:sz="24" w:space="14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9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76130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9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0112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single" w:sz="24" w:space="14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9A2C-0229-48CC-8125-4E7960B4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4023</Words>
  <Characters>21890</Characters>
  <Application>Microsoft Office Word</Application>
  <DocSecurity>0</DocSecurity>
  <Lines>841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Council</Company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Pritchard</dc:creator>
  <cp:lastModifiedBy>Annabelle Jones</cp:lastModifiedBy>
  <cp:revision>3</cp:revision>
  <dcterms:created xsi:type="dcterms:W3CDTF">2024-04-18T03:22:00Z</dcterms:created>
  <dcterms:modified xsi:type="dcterms:W3CDTF">2024-04-19T01:47:00Z</dcterms:modified>
</cp:coreProperties>
</file>